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A1" w:rsidRDefault="008B38FF" w:rsidP="00E35B45">
      <w:pPr>
        <w:spacing w:after="0" w:line="240" w:lineRule="auto"/>
        <w:rPr>
          <w:rFonts w:ascii="Times New Roman" w:eastAsia="Times New Roman" w:hAnsi="Times New Roman" w:cs="Times New Roman"/>
          <w:b/>
          <w:bCs/>
          <w:color w:val="4472C4" w:themeColor="accent1"/>
          <w:sz w:val="30"/>
          <w:szCs w:val="30"/>
        </w:rPr>
      </w:pPr>
      <w:r>
        <w:rPr>
          <w:rFonts w:ascii="Times New Roman" w:eastAsia="Times New Roman" w:hAnsi="Times New Roman" w:cs="Times New Roman"/>
          <w:b/>
          <w:bCs/>
          <w:noProof/>
          <w:color w:val="4472C4" w:themeColor="accent1"/>
          <w:sz w:val="30"/>
          <w:szCs w:val="30"/>
        </w:rPr>
        <w:drawing>
          <wp:inline distT="0" distB="0" distL="0" distR="0">
            <wp:extent cx="2190750" cy="1165318"/>
            <wp:effectExtent l="0" t="0" r="0" b="0"/>
            <wp:docPr id="1" name="Picture 1" descr="MI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AA_Logo_RGBVRSpot288_900ppi_091714.jpg"/>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07363" cy="1174155"/>
                    </a:xfrm>
                    <a:prstGeom prst="rect">
                      <a:avLst/>
                    </a:prstGeom>
                  </pic:spPr>
                </pic:pic>
              </a:graphicData>
            </a:graphic>
          </wp:inline>
        </w:drawing>
      </w:r>
      <w:r>
        <w:rPr>
          <w:rFonts w:ascii="Times New Roman" w:eastAsia="Times New Roman" w:hAnsi="Times New Roman" w:cs="Times New Roman"/>
          <w:b/>
          <w:bCs/>
          <w:color w:val="4472C4" w:themeColor="accent1"/>
          <w:sz w:val="30"/>
          <w:szCs w:val="30"/>
        </w:rPr>
        <w:t xml:space="preserve">        </w:t>
      </w:r>
      <w:r w:rsidR="0062270A">
        <w:rPr>
          <w:rFonts w:ascii="Times New Roman" w:eastAsia="Times New Roman" w:hAnsi="Times New Roman" w:cs="Times New Roman"/>
          <w:b/>
          <w:bCs/>
          <w:color w:val="4472C4" w:themeColor="accent1"/>
          <w:sz w:val="30"/>
          <w:szCs w:val="30"/>
        </w:rPr>
        <w:t xml:space="preserve">             </w:t>
      </w:r>
      <w:r w:rsidR="00E35B45">
        <w:rPr>
          <w:rFonts w:ascii="Times New Roman" w:eastAsia="Times New Roman" w:hAnsi="Times New Roman" w:cs="Times New Roman"/>
          <w:b/>
          <w:bCs/>
          <w:noProof/>
          <w:color w:val="4472C4" w:themeColor="accent1"/>
          <w:sz w:val="30"/>
          <w:szCs w:val="30"/>
        </w:rPr>
        <w:drawing>
          <wp:inline distT="0" distB="0" distL="0" distR="0">
            <wp:extent cx="2444292" cy="1188720"/>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Logo_695x338_color.png"/>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66680" cy="1199608"/>
                    </a:xfrm>
                    <a:prstGeom prst="rect">
                      <a:avLst/>
                    </a:prstGeom>
                  </pic:spPr>
                </pic:pic>
              </a:graphicData>
            </a:graphic>
          </wp:inline>
        </w:drawing>
      </w:r>
      <w:r w:rsidR="00E35B45">
        <w:rPr>
          <w:rFonts w:ascii="Times New Roman" w:eastAsia="Times New Roman" w:hAnsi="Times New Roman" w:cs="Times New Roman"/>
          <w:b/>
          <w:bCs/>
          <w:color w:val="4472C4" w:themeColor="accent1"/>
          <w:sz w:val="30"/>
          <w:szCs w:val="30"/>
        </w:rPr>
        <w:t xml:space="preserve">               </w:t>
      </w:r>
    </w:p>
    <w:p w:rsidR="00E40EA1" w:rsidRDefault="00E40EA1" w:rsidP="002801F8">
      <w:pPr>
        <w:spacing w:after="0" w:line="240" w:lineRule="auto"/>
        <w:rPr>
          <w:rFonts w:ascii="Times New Roman" w:eastAsia="Times New Roman" w:hAnsi="Times New Roman" w:cs="Times New Roman"/>
          <w:b/>
          <w:bCs/>
          <w:color w:val="4472C4" w:themeColor="accent1"/>
          <w:sz w:val="30"/>
          <w:szCs w:val="30"/>
        </w:rPr>
      </w:pPr>
    </w:p>
    <w:p w:rsidR="00C4226E" w:rsidRPr="00C00CD3" w:rsidRDefault="00315F65" w:rsidP="002801F8">
      <w:pPr>
        <w:spacing w:after="0" w:line="240" w:lineRule="auto"/>
        <w:rPr>
          <w:rFonts w:ascii="Times New Roman" w:eastAsia="Times New Roman" w:hAnsi="Times New Roman" w:cs="Times New Roman"/>
          <w:b/>
          <w:bCs/>
          <w:color w:val="4472C4" w:themeColor="accent1"/>
          <w:sz w:val="30"/>
          <w:szCs w:val="30"/>
        </w:rPr>
      </w:pPr>
      <w:r w:rsidRPr="00C00CD3">
        <w:rPr>
          <w:rFonts w:ascii="Times New Roman" w:eastAsia="Times New Roman" w:hAnsi="Times New Roman" w:cs="Times New Roman"/>
          <w:b/>
          <w:bCs/>
          <w:color w:val="4472C4" w:themeColor="accent1"/>
          <w:sz w:val="30"/>
          <w:szCs w:val="30"/>
        </w:rPr>
        <w:t xml:space="preserve">Joint Guidance on </w:t>
      </w:r>
      <w:r w:rsidR="00C4226E" w:rsidRPr="00C00CD3">
        <w:rPr>
          <w:rFonts w:ascii="Times New Roman" w:eastAsia="Times New Roman" w:hAnsi="Times New Roman" w:cs="Times New Roman"/>
          <w:b/>
          <w:bCs/>
          <w:color w:val="4472C4" w:themeColor="accent1"/>
          <w:sz w:val="30"/>
          <w:szCs w:val="30"/>
        </w:rPr>
        <w:t>Modified Sports Seasons</w:t>
      </w:r>
      <w:r w:rsidRPr="00C00CD3">
        <w:rPr>
          <w:rFonts w:ascii="Times New Roman" w:eastAsia="Times New Roman" w:hAnsi="Times New Roman" w:cs="Times New Roman"/>
          <w:b/>
          <w:bCs/>
          <w:color w:val="4472C4" w:themeColor="accent1"/>
          <w:sz w:val="30"/>
          <w:szCs w:val="30"/>
        </w:rPr>
        <w:t xml:space="preserve"> for School Year 2020-21</w:t>
      </w:r>
    </w:p>
    <w:p w:rsidR="00C4226E" w:rsidRPr="00C00CD3" w:rsidRDefault="00315F65" w:rsidP="002801F8">
      <w:pPr>
        <w:spacing w:after="0" w:line="240" w:lineRule="auto"/>
        <w:rPr>
          <w:rFonts w:ascii="Times New Roman" w:hAnsi="Times New Roman" w:cs="Times New Roman"/>
          <w:sz w:val="25"/>
          <w:szCs w:val="25"/>
        </w:rPr>
      </w:pPr>
      <w:r w:rsidRPr="00C00CD3">
        <w:rPr>
          <w:rFonts w:ascii="Times New Roman" w:hAnsi="Times New Roman" w:cs="Times New Roman"/>
          <w:sz w:val="25"/>
          <w:szCs w:val="25"/>
        </w:rPr>
        <w:t>Massachusetts Interscholastic Athletic Association</w:t>
      </w:r>
    </w:p>
    <w:p w:rsidR="00B622CC" w:rsidRPr="00C00CD3" w:rsidRDefault="003A3999" w:rsidP="002801F8">
      <w:pPr>
        <w:spacing w:after="0" w:line="240" w:lineRule="auto"/>
        <w:rPr>
          <w:rFonts w:ascii="Times New Roman" w:eastAsia="Times New Roman" w:hAnsi="Times New Roman" w:cs="Times New Roman"/>
          <w:sz w:val="25"/>
          <w:szCs w:val="25"/>
        </w:rPr>
      </w:pPr>
      <w:r w:rsidRPr="00C00CD3">
        <w:rPr>
          <w:rFonts w:ascii="Times New Roman" w:eastAsia="Times New Roman" w:hAnsi="Times New Roman" w:cs="Times New Roman"/>
          <w:sz w:val="25"/>
          <w:szCs w:val="25"/>
        </w:rPr>
        <w:t xml:space="preserve">Massachusetts </w:t>
      </w:r>
      <w:r w:rsidR="00B622CC" w:rsidRPr="00C00CD3">
        <w:rPr>
          <w:rFonts w:ascii="Times New Roman" w:eastAsia="Times New Roman" w:hAnsi="Times New Roman" w:cs="Times New Roman"/>
          <w:sz w:val="25"/>
          <w:szCs w:val="25"/>
        </w:rPr>
        <w:t>Department of Elementary and Secondary Education</w:t>
      </w:r>
    </w:p>
    <w:p w:rsidR="00AC5D32" w:rsidRPr="00C00CD3" w:rsidRDefault="00AC5D32" w:rsidP="002801F8">
      <w:pPr>
        <w:spacing w:after="0" w:line="240" w:lineRule="auto"/>
        <w:rPr>
          <w:rFonts w:ascii="Times New Roman" w:eastAsia="Times New Roman" w:hAnsi="Times New Roman" w:cs="Times New Roman"/>
          <w:sz w:val="25"/>
          <w:szCs w:val="25"/>
        </w:rPr>
      </w:pPr>
    </w:p>
    <w:p w:rsidR="00C36245" w:rsidRPr="00C00CD3" w:rsidRDefault="00C36245" w:rsidP="002801F8">
      <w:pPr>
        <w:spacing w:after="0" w:line="240" w:lineRule="auto"/>
        <w:rPr>
          <w:rFonts w:ascii="Times New Roman" w:eastAsia="Times New Roman" w:hAnsi="Times New Roman" w:cs="Times New Roman"/>
          <w:sz w:val="25"/>
          <w:szCs w:val="25"/>
        </w:rPr>
      </w:pPr>
      <w:bookmarkStart w:id="0" w:name="_GoBack"/>
      <w:r w:rsidRPr="00C00CD3">
        <w:rPr>
          <w:rFonts w:ascii="Times New Roman" w:eastAsia="Times New Roman" w:hAnsi="Times New Roman" w:cs="Times New Roman"/>
          <w:sz w:val="25"/>
          <w:szCs w:val="25"/>
        </w:rPr>
        <w:t>August 18, 2020</w:t>
      </w:r>
    </w:p>
    <w:bookmarkEnd w:id="0"/>
    <w:p w:rsidR="006B49B1" w:rsidRPr="00C00CD3" w:rsidRDefault="006B49B1" w:rsidP="006B49B1">
      <w:pPr>
        <w:spacing w:after="0" w:line="240" w:lineRule="auto"/>
        <w:rPr>
          <w:rFonts w:ascii="Times New Roman" w:eastAsia="Times New Roman" w:hAnsi="Times New Roman" w:cs="Times New Roman"/>
          <w:sz w:val="25"/>
          <w:szCs w:val="25"/>
        </w:rPr>
      </w:pPr>
    </w:p>
    <w:p w:rsidR="006B49B1" w:rsidRPr="00C00CD3" w:rsidRDefault="006B49B1" w:rsidP="006B49B1">
      <w:pPr>
        <w:spacing w:after="0" w:line="240" w:lineRule="auto"/>
        <w:rPr>
          <w:rFonts w:ascii="Times New Roman" w:eastAsia="Times New Roman" w:hAnsi="Times New Roman" w:cs="Times New Roman"/>
          <w:sz w:val="24"/>
          <w:szCs w:val="24"/>
        </w:rPr>
      </w:pPr>
      <w:r w:rsidRPr="00C00CD3">
        <w:rPr>
          <w:rFonts w:ascii="Times New Roman" w:hAnsi="Times New Roman" w:cs="Times New Roman"/>
          <w:sz w:val="24"/>
          <w:szCs w:val="24"/>
        </w:rPr>
        <w:t xml:space="preserve">As the Commonwealth of Massachusetts begins the process of opening schools, we must also look at the possibility of providing athletic experiences for our students. </w:t>
      </w:r>
      <w:r w:rsidRPr="00C00CD3">
        <w:rPr>
          <w:rFonts w:ascii="Times New Roman" w:eastAsia="Times New Roman" w:hAnsi="Times New Roman" w:cs="Times New Roman"/>
          <w:sz w:val="24"/>
          <w:szCs w:val="24"/>
        </w:rPr>
        <w:t>Sports can be an important part of a well-rounded educational experience, even during the current public health crisis.</w:t>
      </w:r>
      <w:r w:rsidR="007B51F3" w:rsidRPr="00C00CD3">
        <w:rPr>
          <w:rFonts w:ascii="Times New Roman" w:eastAsia="Times New Roman" w:hAnsi="Times New Roman" w:cs="Times New Roman"/>
          <w:sz w:val="24"/>
          <w:szCs w:val="24"/>
        </w:rPr>
        <w:t xml:space="preserve"> </w:t>
      </w:r>
      <w:r w:rsidRPr="00C00CD3">
        <w:rPr>
          <w:rFonts w:ascii="Times New Roman" w:eastAsia="Times New Roman" w:hAnsi="Times New Roman" w:cs="Times New Roman"/>
          <w:sz w:val="24"/>
          <w:szCs w:val="24"/>
        </w:rPr>
        <w:t>Notwithstanding the risks associated with COVID-19, organized physical activity should be encouraged</w:t>
      </w:r>
      <w:r w:rsidR="00141AAF">
        <w:rPr>
          <w:rFonts w:ascii="Times New Roman" w:eastAsia="Times New Roman" w:hAnsi="Times New Roman" w:cs="Times New Roman"/>
          <w:sz w:val="24"/>
          <w:szCs w:val="24"/>
        </w:rPr>
        <w:t>,</w:t>
      </w:r>
      <w:r w:rsidRPr="00C00CD3">
        <w:rPr>
          <w:rFonts w:ascii="Times New Roman" w:eastAsia="Times New Roman" w:hAnsi="Times New Roman" w:cs="Times New Roman"/>
          <w:sz w:val="24"/>
          <w:szCs w:val="24"/>
        </w:rPr>
        <w:t xml:space="preserve"> within clear </w:t>
      </w:r>
      <w:r w:rsidR="00823E82" w:rsidRPr="00C00CD3">
        <w:rPr>
          <w:rFonts w:ascii="Times New Roman" w:eastAsia="Times New Roman" w:hAnsi="Times New Roman" w:cs="Times New Roman"/>
          <w:sz w:val="24"/>
          <w:szCs w:val="24"/>
        </w:rPr>
        <w:t xml:space="preserve">health and safety </w:t>
      </w:r>
      <w:r w:rsidRPr="00C00CD3">
        <w:rPr>
          <w:rFonts w:ascii="Times New Roman" w:eastAsia="Times New Roman" w:hAnsi="Times New Roman" w:cs="Times New Roman"/>
          <w:sz w:val="24"/>
          <w:szCs w:val="24"/>
        </w:rPr>
        <w:t>parameters.</w:t>
      </w:r>
      <w:r w:rsidR="007B51F3" w:rsidRPr="00C00CD3">
        <w:rPr>
          <w:rFonts w:ascii="Times New Roman" w:eastAsia="Times New Roman" w:hAnsi="Times New Roman" w:cs="Times New Roman"/>
          <w:sz w:val="24"/>
          <w:szCs w:val="24"/>
        </w:rPr>
        <w:t xml:space="preserve"> </w:t>
      </w:r>
      <w:r w:rsidRPr="00C00CD3">
        <w:rPr>
          <w:rFonts w:ascii="Times New Roman" w:eastAsia="Times New Roman" w:hAnsi="Times New Roman" w:cs="Times New Roman"/>
          <w:sz w:val="24"/>
          <w:szCs w:val="24"/>
        </w:rPr>
        <w:t>Most sports can be played in ways that minimize those risks.</w:t>
      </w:r>
      <w:r w:rsidR="007B51F3" w:rsidRPr="00C00CD3">
        <w:rPr>
          <w:rFonts w:ascii="Times New Roman" w:eastAsia="Times New Roman" w:hAnsi="Times New Roman" w:cs="Times New Roman"/>
          <w:sz w:val="24"/>
          <w:szCs w:val="24"/>
        </w:rPr>
        <w:t xml:space="preserve"> </w:t>
      </w:r>
      <w:r w:rsidRPr="00C00CD3">
        <w:rPr>
          <w:rFonts w:ascii="Times New Roman" w:eastAsia="Times New Roman" w:hAnsi="Times New Roman" w:cs="Times New Roman"/>
          <w:sz w:val="24"/>
          <w:szCs w:val="24"/>
        </w:rPr>
        <w:t>In many cases, that will mean that inter-scholastic competitions may not look the same and may need to be played under fairly stringent restrictions with modified rules.</w:t>
      </w:r>
      <w:r w:rsidR="007B51F3" w:rsidRPr="00C00CD3">
        <w:rPr>
          <w:rFonts w:ascii="Times New Roman" w:eastAsia="Times New Roman" w:hAnsi="Times New Roman" w:cs="Times New Roman"/>
          <w:sz w:val="24"/>
          <w:szCs w:val="24"/>
        </w:rPr>
        <w:t xml:space="preserve"> </w:t>
      </w:r>
      <w:r w:rsidRPr="00C00CD3">
        <w:rPr>
          <w:rFonts w:ascii="Times New Roman" w:eastAsia="Times New Roman" w:hAnsi="Times New Roman" w:cs="Times New Roman"/>
          <w:sz w:val="24"/>
          <w:szCs w:val="24"/>
        </w:rPr>
        <w:t xml:space="preserve">Unfortunately, in some cases, </w:t>
      </w:r>
      <w:r w:rsidR="00E906FE" w:rsidRPr="00C00CD3">
        <w:rPr>
          <w:rFonts w:ascii="Times New Roman" w:eastAsia="Times New Roman" w:hAnsi="Times New Roman" w:cs="Times New Roman"/>
          <w:sz w:val="24"/>
          <w:szCs w:val="24"/>
        </w:rPr>
        <w:t>competitive play may need to be cancelled or postponed.</w:t>
      </w:r>
      <w:r w:rsidR="007B51F3" w:rsidRPr="00C00CD3">
        <w:rPr>
          <w:rFonts w:ascii="Times New Roman" w:eastAsia="Times New Roman" w:hAnsi="Times New Roman" w:cs="Times New Roman"/>
          <w:sz w:val="24"/>
          <w:szCs w:val="24"/>
        </w:rPr>
        <w:t xml:space="preserve"> </w:t>
      </w:r>
      <w:r w:rsidR="00112C82" w:rsidRPr="00C00CD3">
        <w:rPr>
          <w:rFonts w:ascii="Times New Roman" w:eastAsia="Times New Roman" w:hAnsi="Times New Roman" w:cs="Times New Roman"/>
          <w:sz w:val="24"/>
          <w:szCs w:val="24"/>
        </w:rPr>
        <w:t>While difficult</w:t>
      </w:r>
      <w:r w:rsidR="00E906FE" w:rsidRPr="00C00CD3">
        <w:rPr>
          <w:rFonts w:ascii="Times New Roman" w:eastAsia="Times New Roman" w:hAnsi="Times New Roman" w:cs="Times New Roman"/>
          <w:sz w:val="24"/>
          <w:szCs w:val="24"/>
        </w:rPr>
        <w:t xml:space="preserve"> for all involved</w:t>
      </w:r>
      <w:r w:rsidR="00112C82" w:rsidRPr="00C00CD3">
        <w:rPr>
          <w:rFonts w:ascii="Times New Roman" w:eastAsia="Times New Roman" w:hAnsi="Times New Roman" w:cs="Times New Roman"/>
          <w:sz w:val="24"/>
          <w:szCs w:val="24"/>
        </w:rPr>
        <w:t xml:space="preserve">, it is </w:t>
      </w:r>
      <w:r w:rsidRPr="00C00CD3">
        <w:rPr>
          <w:rFonts w:ascii="Times New Roman" w:eastAsia="Times New Roman" w:hAnsi="Times New Roman" w:cs="Times New Roman"/>
          <w:sz w:val="24"/>
          <w:szCs w:val="24"/>
        </w:rPr>
        <w:t xml:space="preserve">essential that we keep health and safety paramount, both for everyone </w:t>
      </w:r>
      <w:r w:rsidR="00FC6852" w:rsidRPr="00C00CD3">
        <w:rPr>
          <w:rFonts w:ascii="Times New Roman" w:eastAsia="Times New Roman" w:hAnsi="Times New Roman" w:cs="Times New Roman"/>
          <w:sz w:val="24"/>
          <w:szCs w:val="24"/>
        </w:rPr>
        <w:t xml:space="preserve">directly </w:t>
      </w:r>
      <w:r w:rsidRPr="00C00CD3">
        <w:rPr>
          <w:rFonts w:ascii="Times New Roman" w:eastAsia="Times New Roman" w:hAnsi="Times New Roman" w:cs="Times New Roman"/>
          <w:sz w:val="24"/>
          <w:szCs w:val="24"/>
        </w:rPr>
        <w:t>involved and the wider community.</w:t>
      </w:r>
    </w:p>
    <w:p w:rsidR="006B49B1" w:rsidRPr="00C00CD3" w:rsidRDefault="006B49B1" w:rsidP="006B49B1">
      <w:pPr>
        <w:spacing w:after="0" w:line="240" w:lineRule="auto"/>
        <w:rPr>
          <w:rFonts w:ascii="Times New Roman" w:eastAsia="Times New Roman" w:hAnsi="Times New Roman" w:cs="Times New Roman"/>
          <w:sz w:val="24"/>
          <w:szCs w:val="24"/>
        </w:rPr>
      </w:pPr>
    </w:p>
    <w:p w:rsidR="00FA1967" w:rsidRPr="00C00CD3" w:rsidRDefault="00FA1967" w:rsidP="00FA1967">
      <w:pPr>
        <w:spacing w:line="240" w:lineRule="auto"/>
        <w:rPr>
          <w:rFonts w:ascii="Times New Roman" w:hAnsi="Times New Roman" w:cs="Times New Roman"/>
          <w:strike/>
          <w:sz w:val="24"/>
          <w:szCs w:val="24"/>
        </w:rPr>
      </w:pPr>
      <w:r w:rsidRPr="00C00CD3">
        <w:rPr>
          <w:rFonts w:ascii="Times New Roman" w:hAnsi="Times New Roman" w:cs="Times New Roman"/>
          <w:sz w:val="24"/>
          <w:szCs w:val="24"/>
        </w:rPr>
        <w:t xml:space="preserve">Working in close consultation with a variety of stakeholders and our medical advisors and based on the </w:t>
      </w:r>
      <w:hyperlink r:id="rId13" w:history="1">
        <w:r w:rsidRPr="00C00CD3">
          <w:rPr>
            <w:rStyle w:val="Hyperlink"/>
            <w:rFonts w:ascii="Times New Roman" w:hAnsi="Times New Roman" w:cs="Times New Roman"/>
            <w:sz w:val="24"/>
            <w:szCs w:val="24"/>
          </w:rPr>
          <w:t>Youth and Adult Amateur Sports Guidance</w:t>
        </w:r>
      </w:hyperlink>
      <w:r w:rsidRPr="00C00CD3">
        <w:rPr>
          <w:rFonts w:ascii="Times New Roman" w:hAnsi="Times New Roman" w:cs="Times New Roman"/>
          <w:sz w:val="24"/>
          <w:szCs w:val="24"/>
        </w:rPr>
        <w:t xml:space="preserve"> recently provided by the Executive Office of Energy and Environmental Affairs (EEA), the Massachusetts Interscholastic Athletic Association (MIAA) and the Department of Elementary and Secondary Education (DESE) have collaborated to provide the following modified sports schedule for school year 2020-21 and guidance for sports participation for students who are learning remotely. Please note that this guidance is pending ratification by the MIAA board and is subject to change throughout the school year. </w:t>
      </w:r>
    </w:p>
    <w:p w:rsidR="00AF164E" w:rsidRPr="00C00CD3" w:rsidRDefault="00D97F4A" w:rsidP="006B49B1">
      <w:pPr>
        <w:spacing w:after="0" w:line="240" w:lineRule="auto"/>
        <w:rPr>
          <w:rFonts w:ascii="Times New Roman" w:eastAsia="Times New Roman" w:hAnsi="Times New Roman" w:cs="Times New Roman"/>
          <w:sz w:val="24"/>
          <w:szCs w:val="24"/>
        </w:rPr>
      </w:pPr>
      <w:r w:rsidRPr="00C00CD3">
        <w:rPr>
          <w:rFonts w:ascii="Times New Roman" w:eastAsia="Times New Roman" w:hAnsi="Times New Roman" w:cs="Times New Roman"/>
          <w:sz w:val="24"/>
          <w:szCs w:val="24"/>
        </w:rPr>
        <w:t>The MIAA</w:t>
      </w:r>
      <w:r w:rsidR="002043AA" w:rsidRPr="00C00CD3">
        <w:rPr>
          <w:rFonts w:ascii="Times New Roman" w:eastAsia="Times New Roman" w:hAnsi="Times New Roman" w:cs="Times New Roman"/>
          <w:sz w:val="24"/>
          <w:szCs w:val="24"/>
        </w:rPr>
        <w:t xml:space="preserve">, in consultation with their medical advisers and EEA, </w:t>
      </w:r>
      <w:r w:rsidRPr="00C00CD3">
        <w:rPr>
          <w:rFonts w:ascii="Times New Roman" w:eastAsia="Times New Roman" w:hAnsi="Times New Roman" w:cs="Times New Roman"/>
          <w:sz w:val="24"/>
          <w:szCs w:val="24"/>
        </w:rPr>
        <w:t xml:space="preserve">will develop </w:t>
      </w:r>
      <w:r w:rsidR="007D33E9" w:rsidRPr="00C00CD3">
        <w:rPr>
          <w:rFonts w:ascii="Times New Roman" w:eastAsia="Times New Roman" w:hAnsi="Times New Roman" w:cs="Times New Roman"/>
          <w:sz w:val="24"/>
          <w:szCs w:val="24"/>
        </w:rPr>
        <w:t>sp</w:t>
      </w:r>
      <w:r w:rsidR="006B49B1" w:rsidRPr="00C00CD3">
        <w:rPr>
          <w:rFonts w:ascii="Times New Roman" w:eastAsia="Times New Roman" w:hAnsi="Times New Roman" w:cs="Times New Roman"/>
          <w:sz w:val="24"/>
          <w:szCs w:val="24"/>
        </w:rPr>
        <w:t xml:space="preserve">ort-specific modifications to meet the guidance from </w:t>
      </w:r>
      <w:r w:rsidR="00FA1967" w:rsidRPr="00C00CD3">
        <w:rPr>
          <w:rFonts w:ascii="Times New Roman" w:eastAsia="Times New Roman" w:hAnsi="Times New Roman" w:cs="Times New Roman"/>
          <w:sz w:val="24"/>
          <w:szCs w:val="24"/>
        </w:rPr>
        <w:t>EEA</w:t>
      </w:r>
      <w:r w:rsidR="006B49B1" w:rsidRPr="00C00CD3">
        <w:rPr>
          <w:rFonts w:ascii="Times New Roman" w:eastAsia="Times New Roman" w:hAnsi="Times New Roman" w:cs="Times New Roman"/>
          <w:sz w:val="24"/>
          <w:szCs w:val="24"/>
        </w:rPr>
        <w:t xml:space="preserve"> for issuance prior to the start of each season. At this time, based on current statewide health data, </w:t>
      </w:r>
      <w:r w:rsidR="008D544B" w:rsidRPr="00C00CD3">
        <w:rPr>
          <w:rFonts w:ascii="Times New Roman" w:eastAsia="Times New Roman" w:hAnsi="Times New Roman" w:cs="Times New Roman"/>
          <w:sz w:val="24"/>
          <w:szCs w:val="24"/>
        </w:rPr>
        <w:t xml:space="preserve">sports that the EEA guidance </w:t>
      </w:r>
      <w:r w:rsidR="006310CE" w:rsidRPr="00C00CD3">
        <w:rPr>
          <w:rFonts w:ascii="Times New Roman" w:eastAsia="Times New Roman" w:hAnsi="Times New Roman" w:cs="Times New Roman"/>
          <w:sz w:val="24"/>
          <w:szCs w:val="24"/>
        </w:rPr>
        <w:t xml:space="preserve">lists as </w:t>
      </w:r>
      <w:r w:rsidR="006B49B1" w:rsidRPr="00C00CD3">
        <w:rPr>
          <w:rFonts w:ascii="Times New Roman" w:eastAsia="Times New Roman" w:hAnsi="Times New Roman" w:cs="Times New Roman"/>
          <w:sz w:val="24"/>
          <w:szCs w:val="24"/>
        </w:rPr>
        <w:t xml:space="preserve">lower and moderate risk may be held during their normal seasons, provided </w:t>
      </w:r>
      <w:r w:rsidR="00714FC9" w:rsidRPr="00C00CD3">
        <w:rPr>
          <w:rFonts w:ascii="Times New Roman" w:eastAsia="Times New Roman" w:hAnsi="Times New Roman" w:cs="Times New Roman"/>
          <w:sz w:val="24"/>
          <w:szCs w:val="24"/>
        </w:rPr>
        <w:t xml:space="preserve">that </w:t>
      </w:r>
      <w:r w:rsidR="006B49B1" w:rsidRPr="00C00CD3">
        <w:rPr>
          <w:rFonts w:ascii="Times New Roman" w:eastAsia="Times New Roman" w:hAnsi="Times New Roman" w:cs="Times New Roman"/>
          <w:sz w:val="24"/>
          <w:szCs w:val="24"/>
        </w:rPr>
        <w:t>MIAA’s recommended modifications specific to those sports meet the standards outlined in the EEA guidance. For the fall season,</w:t>
      </w:r>
      <w:r w:rsidR="007D33E9" w:rsidRPr="00C00CD3">
        <w:rPr>
          <w:rFonts w:ascii="Times New Roman" w:eastAsia="Times New Roman" w:hAnsi="Times New Roman" w:cs="Times New Roman"/>
          <w:sz w:val="24"/>
          <w:szCs w:val="24"/>
        </w:rPr>
        <w:t xml:space="preserve"> </w:t>
      </w:r>
      <w:r w:rsidR="006B49B1" w:rsidRPr="00C00CD3">
        <w:rPr>
          <w:rFonts w:ascii="Times New Roman" w:eastAsia="Times New Roman" w:hAnsi="Times New Roman" w:cs="Times New Roman"/>
          <w:sz w:val="24"/>
          <w:szCs w:val="24"/>
          <w:u w:val="single"/>
        </w:rPr>
        <w:t>higher risk sports, including football,</w:t>
      </w:r>
      <w:r w:rsidR="004A1A76" w:rsidRPr="00C00CD3">
        <w:rPr>
          <w:rFonts w:ascii="Times New Roman" w:eastAsia="Times New Roman" w:hAnsi="Times New Roman" w:cs="Times New Roman"/>
          <w:sz w:val="24"/>
          <w:szCs w:val="24"/>
          <w:u w:val="single"/>
        </w:rPr>
        <w:t xml:space="preserve"> cheer, and unified basketball</w:t>
      </w:r>
      <w:r w:rsidR="001F38CC" w:rsidRPr="00C00CD3">
        <w:rPr>
          <w:rFonts w:ascii="Times New Roman" w:eastAsia="Times New Roman" w:hAnsi="Times New Roman" w:cs="Times New Roman"/>
          <w:sz w:val="24"/>
          <w:szCs w:val="24"/>
          <w:u w:val="single"/>
        </w:rPr>
        <w:t>,</w:t>
      </w:r>
      <w:r w:rsidR="006B49B1" w:rsidRPr="00C00CD3">
        <w:rPr>
          <w:rFonts w:ascii="Times New Roman" w:eastAsia="Times New Roman" w:hAnsi="Times New Roman" w:cs="Times New Roman"/>
          <w:sz w:val="24"/>
          <w:szCs w:val="24"/>
          <w:u w:val="single"/>
        </w:rPr>
        <w:t xml:space="preserve"> will be practice only</w:t>
      </w:r>
      <w:r w:rsidR="006B49B1" w:rsidRPr="00C00CD3">
        <w:rPr>
          <w:rFonts w:ascii="Times New Roman" w:eastAsia="Times New Roman" w:hAnsi="Times New Roman" w:cs="Times New Roman"/>
          <w:sz w:val="24"/>
          <w:szCs w:val="24"/>
        </w:rPr>
        <w:t xml:space="preserve">, using the cohort method described in the </w:t>
      </w:r>
      <w:hyperlink r:id="rId14" w:history="1">
        <w:r w:rsidR="006B49B1" w:rsidRPr="00C00CD3">
          <w:rPr>
            <w:rStyle w:val="Hyperlink"/>
            <w:rFonts w:ascii="Times New Roman" w:eastAsia="Times New Roman" w:hAnsi="Times New Roman" w:cs="Times New Roman"/>
            <w:sz w:val="24"/>
            <w:szCs w:val="24"/>
          </w:rPr>
          <w:t>EEA guidance</w:t>
        </w:r>
      </w:hyperlink>
      <w:r w:rsidR="006B49B1" w:rsidRPr="00C00CD3">
        <w:rPr>
          <w:rFonts w:ascii="Times New Roman" w:eastAsia="Times New Roman" w:hAnsi="Times New Roman" w:cs="Times New Roman"/>
          <w:sz w:val="24"/>
          <w:szCs w:val="24"/>
        </w:rPr>
        <w:t>.</w:t>
      </w:r>
      <w:r w:rsidR="007B51F3" w:rsidRPr="00C00CD3">
        <w:rPr>
          <w:rFonts w:ascii="Times New Roman" w:eastAsia="Times New Roman" w:hAnsi="Times New Roman" w:cs="Times New Roman"/>
          <w:sz w:val="24"/>
          <w:szCs w:val="24"/>
        </w:rPr>
        <w:t xml:space="preserve"> </w:t>
      </w:r>
      <w:r w:rsidR="00AF164E" w:rsidRPr="00C00CD3">
        <w:rPr>
          <w:rFonts w:ascii="Times New Roman" w:eastAsia="Times New Roman" w:hAnsi="Times New Roman" w:cs="Times New Roman"/>
          <w:sz w:val="24"/>
          <w:szCs w:val="24"/>
        </w:rPr>
        <w:t xml:space="preserve">Schools/districts choosing to engage in practice for these sports must complete the </w:t>
      </w:r>
      <w:hyperlink r:id="rId15" w:history="1">
        <w:r w:rsidR="00AF164E" w:rsidRPr="00C00CD3">
          <w:rPr>
            <w:rStyle w:val="Hyperlink"/>
            <w:rFonts w:ascii="Times New Roman" w:eastAsia="Times New Roman" w:hAnsi="Times New Roman" w:cs="Times New Roman"/>
            <w:sz w:val="24"/>
            <w:szCs w:val="24"/>
          </w:rPr>
          <w:t>Sport Attestation Compliance</w:t>
        </w:r>
      </w:hyperlink>
      <w:r w:rsidR="00AF164E" w:rsidRPr="00C00CD3">
        <w:rPr>
          <w:rFonts w:ascii="Times New Roman" w:eastAsia="Times New Roman" w:hAnsi="Times New Roman" w:cs="Times New Roman"/>
          <w:sz w:val="24"/>
          <w:szCs w:val="24"/>
        </w:rPr>
        <w:t xml:space="preserve"> form and keep it on file.</w:t>
      </w:r>
    </w:p>
    <w:p w:rsidR="00AF164E" w:rsidRPr="00C00CD3" w:rsidRDefault="00AF164E" w:rsidP="006B49B1">
      <w:pPr>
        <w:spacing w:after="0" w:line="240" w:lineRule="auto"/>
        <w:rPr>
          <w:rFonts w:ascii="Times New Roman" w:eastAsia="Times New Roman" w:hAnsi="Times New Roman" w:cs="Times New Roman"/>
          <w:sz w:val="24"/>
          <w:szCs w:val="24"/>
        </w:rPr>
      </w:pPr>
    </w:p>
    <w:p w:rsidR="006B49B1" w:rsidRPr="00C00CD3" w:rsidRDefault="006B49B1" w:rsidP="006B49B1">
      <w:pPr>
        <w:spacing w:after="0" w:line="240" w:lineRule="auto"/>
        <w:rPr>
          <w:rFonts w:ascii="Times New Roman" w:eastAsia="Times New Roman" w:hAnsi="Times New Roman" w:cs="Times New Roman"/>
          <w:sz w:val="24"/>
          <w:szCs w:val="24"/>
        </w:rPr>
      </w:pPr>
      <w:r w:rsidRPr="00C00CD3">
        <w:rPr>
          <w:rFonts w:ascii="Times New Roman" w:eastAsia="Times New Roman" w:hAnsi="Times New Roman" w:cs="Times New Roman"/>
          <w:sz w:val="24"/>
          <w:szCs w:val="24"/>
        </w:rPr>
        <w:t>Higher risk sports in later seasons will continue to be evaluated in light of health metrics and the EEA guidance</w:t>
      </w:r>
      <w:r w:rsidR="001E145A" w:rsidRPr="00C00CD3">
        <w:rPr>
          <w:rFonts w:ascii="Times New Roman" w:eastAsia="Times New Roman" w:hAnsi="Times New Roman" w:cs="Times New Roman"/>
          <w:sz w:val="24"/>
          <w:szCs w:val="24"/>
        </w:rPr>
        <w:t>,</w:t>
      </w:r>
      <w:r w:rsidRPr="00C00CD3">
        <w:rPr>
          <w:rFonts w:ascii="Times New Roman" w:eastAsia="Times New Roman" w:hAnsi="Times New Roman" w:cs="Times New Roman"/>
          <w:sz w:val="24"/>
          <w:szCs w:val="24"/>
        </w:rPr>
        <w:t xml:space="preserve"> and </w:t>
      </w:r>
      <w:r w:rsidR="001E145A" w:rsidRPr="00C00CD3">
        <w:rPr>
          <w:rFonts w:ascii="Times New Roman" w:eastAsia="Times New Roman" w:hAnsi="Times New Roman" w:cs="Times New Roman"/>
          <w:sz w:val="24"/>
          <w:szCs w:val="24"/>
        </w:rPr>
        <w:t xml:space="preserve">MIAA will make </w:t>
      </w:r>
      <w:r w:rsidRPr="00C00CD3">
        <w:rPr>
          <w:rFonts w:ascii="Times New Roman" w:eastAsia="Times New Roman" w:hAnsi="Times New Roman" w:cs="Times New Roman"/>
          <w:sz w:val="24"/>
          <w:szCs w:val="24"/>
        </w:rPr>
        <w:t>final decisions in consultation with their medical advisers closer to the start of each season.</w:t>
      </w:r>
      <w:r w:rsidR="007B51F3" w:rsidRPr="00C00CD3">
        <w:rPr>
          <w:rFonts w:ascii="Times New Roman" w:eastAsia="Times New Roman" w:hAnsi="Times New Roman" w:cs="Times New Roman"/>
          <w:sz w:val="24"/>
          <w:szCs w:val="24"/>
        </w:rPr>
        <w:t xml:space="preserve"> </w:t>
      </w:r>
      <w:r w:rsidRPr="00C00CD3">
        <w:rPr>
          <w:rFonts w:ascii="Times New Roman" w:eastAsia="Times New Roman" w:hAnsi="Times New Roman" w:cs="Times New Roman"/>
          <w:sz w:val="24"/>
          <w:szCs w:val="24"/>
        </w:rPr>
        <w:t>Th</w:t>
      </w:r>
      <w:r w:rsidR="001E145A" w:rsidRPr="00C00CD3">
        <w:rPr>
          <w:rFonts w:ascii="Times New Roman" w:eastAsia="Times New Roman" w:hAnsi="Times New Roman" w:cs="Times New Roman"/>
          <w:sz w:val="24"/>
          <w:szCs w:val="24"/>
        </w:rPr>
        <w:t xml:space="preserve">e sports </w:t>
      </w:r>
      <w:r w:rsidR="00AC5D32" w:rsidRPr="00C00CD3">
        <w:rPr>
          <w:rFonts w:ascii="Times New Roman" w:eastAsia="Times New Roman" w:hAnsi="Times New Roman" w:cs="Times New Roman"/>
          <w:sz w:val="24"/>
          <w:szCs w:val="24"/>
        </w:rPr>
        <w:t>t</w:t>
      </w:r>
      <w:r w:rsidRPr="00C00CD3">
        <w:rPr>
          <w:rFonts w:ascii="Times New Roman" w:eastAsia="Times New Roman" w:hAnsi="Times New Roman" w:cs="Times New Roman"/>
          <w:sz w:val="24"/>
          <w:szCs w:val="24"/>
        </w:rPr>
        <w:t xml:space="preserve">hat </w:t>
      </w:r>
      <w:r w:rsidR="001E145A" w:rsidRPr="00C00CD3">
        <w:rPr>
          <w:rFonts w:ascii="Times New Roman" w:eastAsia="Times New Roman" w:hAnsi="Times New Roman" w:cs="Times New Roman"/>
          <w:sz w:val="24"/>
          <w:szCs w:val="24"/>
        </w:rPr>
        <w:t xml:space="preserve">MIAA </w:t>
      </w:r>
      <w:r w:rsidRPr="00C00CD3">
        <w:rPr>
          <w:rFonts w:ascii="Times New Roman" w:eastAsia="Times New Roman" w:hAnsi="Times New Roman" w:cs="Times New Roman"/>
          <w:sz w:val="24"/>
          <w:szCs w:val="24"/>
        </w:rPr>
        <w:t xml:space="preserve">ultimately </w:t>
      </w:r>
      <w:r w:rsidR="001E145A" w:rsidRPr="00C00CD3">
        <w:rPr>
          <w:rFonts w:ascii="Times New Roman" w:eastAsia="Times New Roman" w:hAnsi="Times New Roman" w:cs="Times New Roman"/>
          <w:sz w:val="24"/>
          <w:szCs w:val="24"/>
        </w:rPr>
        <w:t xml:space="preserve">does </w:t>
      </w:r>
      <w:r w:rsidRPr="00C00CD3">
        <w:rPr>
          <w:rFonts w:ascii="Times New Roman" w:eastAsia="Times New Roman" w:hAnsi="Times New Roman" w:cs="Times New Roman"/>
          <w:sz w:val="24"/>
          <w:szCs w:val="24"/>
        </w:rPr>
        <w:t>not approve</w:t>
      </w:r>
      <w:r w:rsidR="00AC5D32" w:rsidRPr="00C00CD3">
        <w:rPr>
          <w:rFonts w:ascii="Times New Roman" w:eastAsia="Times New Roman" w:hAnsi="Times New Roman" w:cs="Times New Roman"/>
          <w:sz w:val="24"/>
          <w:szCs w:val="24"/>
        </w:rPr>
        <w:t xml:space="preserve"> </w:t>
      </w:r>
      <w:r w:rsidRPr="00C00CD3">
        <w:rPr>
          <w:rFonts w:ascii="Times New Roman" w:eastAsia="Times New Roman" w:hAnsi="Times New Roman" w:cs="Times New Roman"/>
          <w:sz w:val="24"/>
          <w:szCs w:val="24"/>
        </w:rPr>
        <w:t>to be played in their normal season will be moved or considered for later in the year during the floating season.</w:t>
      </w:r>
    </w:p>
    <w:p w:rsidR="00315F65" w:rsidRPr="00C00CD3" w:rsidRDefault="00315F65" w:rsidP="002801F8">
      <w:pPr>
        <w:spacing w:after="0" w:line="240" w:lineRule="auto"/>
        <w:rPr>
          <w:rFonts w:ascii="Times New Roman" w:hAnsi="Times New Roman" w:cs="Times New Roman"/>
          <w:b/>
          <w:sz w:val="24"/>
          <w:szCs w:val="24"/>
        </w:rPr>
      </w:pPr>
    </w:p>
    <w:p w:rsidR="00C9165F" w:rsidRPr="0069039D" w:rsidRDefault="00BA0B8B" w:rsidP="0069039D">
      <w:pPr>
        <w:spacing w:line="240" w:lineRule="auto"/>
        <w:rPr>
          <w:rFonts w:ascii="Times New Roman" w:hAnsi="Times New Roman" w:cs="Times New Roman"/>
          <w:strike/>
          <w:sz w:val="24"/>
          <w:szCs w:val="24"/>
        </w:rPr>
      </w:pPr>
      <w:r w:rsidRPr="00C00CD3">
        <w:rPr>
          <w:rFonts w:ascii="Times New Roman" w:hAnsi="Times New Roman" w:cs="Times New Roman"/>
          <w:sz w:val="24"/>
          <w:szCs w:val="24"/>
        </w:rPr>
        <w:t>The</w:t>
      </w:r>
      <w:r w:rsidR="00E8385F" w:rsidRPr="00C00CD3">
        <w:rPr>
          <w:rFonts w:ascii="Times New Roman" w:hAnsi="Times New Roman" w:cs="Times New Roman"/>
          <w:sz w:val="24"/>
          <w:szCs w:val="24"/>
        </w:rPr>
        <w:t xml:space="preserve"> health and safety of our school communities must remain the top priority, </w:t>
      </w:r>
      <w:r w:rsidRPr="00C00CD3">
        <w:rPr>
          <w:rFonts w:ascii="Times New Roman" w:hAnsi="Times New Roman" w:cs="Times New Roman"/>
          <w:sz w:val="24"/>
          <w:szCs w:val="24"/>
        </w:rPr>
        <w:t xml:space="preserve">and </w:t>
      </w:r>
      <w:r w:rsidR="00E8385F" w:rsidRPr="00C00CD3">
        <w:rPr>
          <w:rFonts w:ascii="Times New Roman" w:hAnsi="Times New Roman" w:cs="Times New Roman"/>
          <w:sz w:val="24"/>
          <w:szCs w:val="24"/>
        </w:rPr>
        <w:t>we recognize that any plans for athletic opportunities must adapt to evolving public health metrics.</w:t>
      </w:r>
      <w:r w:rsidR="007B51F3" w:rsidRPr="00C00CD3">
        <w:rPr>
          <w:rFonts w:ascii="Times New Roman" w:hAnsi="Times New Roman" w:cs="Times New Roman"/>
          <w:sz w:val="24"/>
          <w:szCs w:val="24"/>
        </w:rPr>
        <w:t xml:space="preserve"> </w:t>
      </w:r>
    </w:p>
    <w:p w:rsidR="002801F8" w:rsidRPr="00C00CD3" w:rsidRDefault="002801F8" w:rsidP="002801F8">
      <w:pPr>
        <w:spacing w:line="240" w:lineRule="auto"/>
        <w:rPr>
          <w:rFonts w:ascii="Times New Roman" w:hAnsi="Times New Roman" w:cs="Times New Roman"/>
          <w:b/>
          <w:bCs/>
          <w:sz w:val="24"/>
          <w:szCs w:val="24"/>
        </w:rPr>
      </w:pPr>
      <w:r w:rsidRPr="00C00CD3">
        <w:rPr>
          <w:rFonts w:ascii="Times New Roman" w:hAnsi="Times New Roman" w:cs="Times New Roman"/>
          <w:b/>
          <w:bCs/>
          <w:sz w:val="24"/>
          <w:szCs w:val="24"/>
        </w:rPr>
        <w:t>2020-21 Modified Sports Seasons</w:t>
      </w:r>
    </w:p>
    <w:p w:rsidR="00107F7A" w:rsidRPr="00C00CD3" w:rsidRDefault="00345016" w:rsidP="00B622CC">
      <w:pPr>
        <w:spacing w:line="240" w:lineRule="auto"/>
        <w:rPr>
          <w:noProof/>
          <w:sz w:val="18"/>
          <w:szCs w:val="18"/>
        </w:rPr>
      </w:pPr>
      <w:r w:rsidRPr="00C00CD3">
        <w:rPr>
          <w:rFonts w:ascii="Times New Roman" w:hAnsi="Times New Roman" w:cs="Times New Roman"/>
          <w:sz w:val="24"/>
          <w:szCs w:val="24"/>
        </w:rPr>
        <w:t>All sports must adhere to the minimum modifications outlined in the EEA guidance to achieve Level 3 play (inter-team competition).</w:t>
      </w:r>
      <w:r w:rsidR="007B51F3" w:rsidRPr="00C00CD3">
        <w:rPr>
          <w:rFonts w:ascii="Times New Roman" w:hAnsi="Times New Roman" w:cs="Times New Roman"/>
          <w:sz w:val="24"/>
          <w:szCs w:val="24"/>
        </w:rPr>
        <w:t xml:space="preserve"> </w:t>
      </w:r>
      <w:r w:rsidRPr="00C00CD3">
        <w:rPr>
          <w:rFonts w:ascii="Times New Roman" w:hAnsi="Times New Roman" w:cs="Times New Roman"/>
          <w:sz w:val="24"/>
          <w:szCs w:val="24"/>
        </w:rPr>
        <w:t>If those modifications cannot be met</w:t>
      </w:r>
      <w:r w:rsidR="00610BF7" w:rsidRPr="00C00CD3">
        <w:rPr>
          <w:rFonts w:ascii="Times New Roman" w:hAnsi="Times New Roman" w:cs="Times New Roman"/>
          <w:sz w:val="24"/>
          <w:szCs w:val="24"/>
        </w:rPr>
        <w:t>,</w:t>
      </w:r>
      <w:r w:rsidRPr="00C00CD3">
        <w:rPr>
          <w:rFonts w:ascii="Times New Roman" w:hAnsi="Times New Roman" w:cs="Times New Roman"/>
          <w:sz w:val="24"/>
          <w:szCs w:val="24"/>
        </w:rPr>
        <w:t xml:space="preserve"> the sport may consider moving to a later season or adopting a </w:t>
      </w:r>
      <w:r w:rsidR="00BA0B8B" w:rsidRPr="00C00CD3">
        <w:rPr>
          <w:rFonts w:ascii="Times New Roman" w:hAnsi="Times New Roman" w:cs="Times New Roman"/>
          <w:sz w:val="24"/>
          <w:szCs w:val="24"/>
        </w:rPr>
        <w:t>“</w:t>
      </w:r>
      <w:r w:rsidRPr="00C00CD3">
        <w:rPr>
          <w:rFonts w:ascii="Times New Roman" w:hAnsi="Times New Roman" w:cs="Times New Roman"/>
          <w:sz w:val="24"/>
          <w:szCs w:val="24"/>
        </w:rPr>
        <w:t>practice only</w:t>
      </w:r>
      <w:r w:rsidR="00BA0B8B" w:rsidRPr="00C00CD3">
        <w:rPr>
          <w:rFonts w:ascii="Times New Roman" w:hAnsi="Times New Roman" w:cs="Times New Roman"/>
          <w:sz w:val="24"/>
          <w:szCs w:val="24"/>
        </w:rPr>
        <w:t>”</w:t>
      </w:r>
      <w:r w:rsidRPr="00C00CD3">
        <w:rPr>
          <w:rFonts w:ascii="Times New Roman" w:hAnsi="Times New Roman" w:cs="Times New Roman"/>
          <w:sz w:val="24"/>
          <w:szCs w:val="24"/>
        </w:rPr>
        <w:t xml:space="preserve"> model using the EEA cohort method</w:t>
      </w:r>
      <w:r w:rsidR="0082058B" w:rsidRPr="00C00CD3">
        <w:rPr>
          <w:rFonts w:ascii="Times New Roman" w:hAnsi="Times New Roman" w:cs="Times New Roman"/>
          <w:sz w:val="24"/>
          <w:szCs w:val="24"/>
        </w:rPr>
        <w:t xml:space="preserve"> and in alignment with other EEA guidelines</w:t>
      </w:r>
      <w:r w:rsidRPr="00C00CD3">
        <w:rPr>
          <w:rFonts w:ascii="Times New Roman" w:hAnsi="Times New Roman" w:cs="Times New Roman"/>
          <w:sz w:val="24"/>
          <w:szCs w:val="24"/>
        </w:rPr>
        <w:t xml:space="preserve">. </w:t>
      </w:r>
      <w:r w:rsidR="007D33E9" w:rsidRPr="00C00CD3">
        <w:rPr>
          <w:rFonts w:ascii="Times New Roman" w:hAnsi="Times New Roman" w:cs="Times New Roman"/>
          <w:sz w:val="24"/>
          <w:szCs w:val="24"/>
        </w:rPr>
        <w:t>Guidance from EEA</w:t>
      </w:r>
      <w:r w:rsidRPr="00C00CD3">
        <w:rPr>
          <w:rFonts w:ascii="Times New Roman" w:hAnsi="Times New Roman" w:cs="Times New Roman"/>
          <w:sz w:val="24"/>
          <w:szCs w:val="24"/>
        </w:rPr>
        <w:t xml:space="preserve"> will be re-issued prior to the start of each season, based on public health data, testing availability, and any new information</w:t>
      </w:r>
      <w:r w:rsidR="00E74111" w:rsidRPr="00C00CD3">
        <w:rPr>
          <w:rFonts w:ascii="Times New Roman" w:hAnsi="Times New Roman" w:cs="Times New Roman"/>
          <w:sz w:val="24"/>
          <w:szCs w:val="24"/>
        </w:rPr>
        <w:t>,</w:t>
      </w:r>
      <w:r w:rsidRPr="00C00CD3">
        <w:rPr>
          <w:rFonts w:ascii="Times New Roman" w:hAnsi="Times New Roman" w:cs="Times New Roman"/>
          <w:sz w:val="24"/>
          <w:szCs w:val="24"/>
        </w:rPr>
        <w:t xml:space="preserve"> and </w:t>
      </w:r>
      <w:r w:rsidR="007450FC" w:rsidRPr="00C00CD3">
        <w:rPr>
          <w:rFonts w:ascii="Times New Roman" w:hAnsi="Times New Roman" w:cs="Times New Roman"/>
          <w:sz w:val="24"/>
          <w:szCs w:val="24"/>
        </w:rPr>
        <w:t xml:space="preserve">MIAA will make </w:t>
      </w:r>
      <w:r w:rsidRPr="00C00CD3">
        <w:rPr>
          <w:rFonts w:ascii="Times New Roman" w:hAnsi="Times New Roman" w:cs="Times New Roman"/>
          <w:sz w:val="24"/>
          <w:szCs w:val="24"/>
        </w:rPr>
        <w:t>final decisions for each season following that updated guidance.</w:t>
      </w:r>
    </w:p>
    <w:tbl>
      <w:tblPr>
        <w:tblStyle w:val="ListTable1LightAccent5"/>
        <w:tblW w:w="0" w:type="auto"/>
        <w:tblLook w:val="04A0"/>
      </w:tblPr>
      <w:tblGrid>
        <w:gridCol w:w="3116"/>
        <w:gridCol w:w="2099"/>
        <w:gridCol w:w="4135"/>
      </w:tblGrid>
      <w:tr w:rsidR="004A1A76" w:rsidRPr="00C00CD3">
        <w:trPr>
          <w:cnfStyle w:val="100000000000"/>
        </w:trPr>
        <w:tc>
          <w:tcPr>
            <w:cnfStyle w:val="001000000000"/>
            <w:tcW w:w="3116" w:type="dxa"/>
          </w:tcPr>
          <w:p w:rsidR="00140820" w:rsidRPr="00C00CD3" w:rsidRDefault="00140820" w:rsidP="00AC52D9">
            <w:pPr>
              <w:spacing w:after="0" w:line="240" w:lineRule="auto"/>
              <w:rPr>
                <w:rFonts w:ascii="Times New Roman" w:hAnsi="Times New Roman" w:cs="Times New Roman"/>
                <w:b w:val="0"/>
                <w:bCs w:val="0"/>
              </w:rPr>
            </w:pPr>
            <w:r w:rsidRPr="00C00CD3">
              <w:rPr>
                <w:rFonts w:ascii="Times New Roman" w:hAnsi="Times New Roman" w:cs="Times New Roman"/>
              </w:rPr>
              <w:t>Season</w:t>
            </w:r>
          </w:p>
        </w:tc>
        <w:tc>
          <w:tcPr>
            <w:tcW w:w="2099" w:type="dxa"/>
          </w:tcPr>
          <w:p w:rsidR="00140820" w:rsidRPr="00C00CD3" w:rsidRDefault="00140820" w:rsidP="00AC52D9">
            <w:pPr>
              <w:spacing w:after="0" w:line="240" w:lineRule="auto"/>
              <w:cnfStyle w:val="100000000000"/>
              <w:rPr>
                <w:rFonts w:ascii="Times New Roman" w:hAnsi="Times New Roman" w:cs="Times New Roman"/>
                <w:b w:val="0"/>
                <w:bCs w:val="0"/>
              </w:rPr>
            </w:pPr>
            <w:r w:rsidRPr="00C00CD3">
              <w:rPr>
                <w:rFonts w:ascii="Times New Roman" w:hAnsi="Times New Roman" w:cs="Times New Roman"/>
              </w:rPr>
              <w:t>Dates</w:t>
            </w:r>
          </w:p>
        </w:tc>
        <w:tc>
          <w:tcPr>
            <w:tcW w:w="4135" w:type="dxa"/>
          </w:tcPr>
          <w:p w:rsidR="00140820" w:rsidRPr="00C00CD3" w:rsidRDefault="00140820" w:rsidP="00AC52D9">
            <w:pPr>
              <w:spacing w:after="0" w:line="240" w:lineRule="auto"/>
              <w:cnfStyle w:val="100000000000"/>
              <w:rPr>
                <w:rFonts w:ascii="Times New Roman" w:hAnsi="Times New Roman" w:cs="Times New Roman"/>
                <w:b w:val="0"/>
                <w:bCs w:val="0"/>
              </w:rPr>
            </w:pPr>
            <w:r w:rsidRPr="00C00CD3">
              <w:rPr>
                <w:rFonts w:ascii="Times New Roman" w:hAnsi="Times New Roman" w:cs="Times New Roman"/>
              </w:rPr>
              <w:t>Sports</w:t>
            </w:r>
          </w:p>
        </w:tc>
      </w:tr>
      <w:tr w:rsidR="004A1A76" w:rsidRPr="00C00CD3">
        <w:trPr>
          <w:cnfStyle w:val="000000100000"/>
        </w:trPr>
        <w:tc>
          <w:tcPr>
            <w:cnfStyle w:val="001000000000"/>
            <w:tcW w:w="3116" w:type="dxa"/>
          </w:tcPr>
          <w:p w:rsidR="00140820" w:rsidRPr="00C00CD3" w:rsidRDefault="00140820" w:rsidP="00AC52D9">
            <w:pPr>
              <w:spacing w:after="0" w:line="240" w:lineRule="auto"/>
              <w:rPr>
                <w:rFonts w:ascii="Times New Roman" w:hAnsi="Times New Roman" w:cs="Times New Roman"/>
              </w:rPr>
            </w:pPr>
            <w:r w:rsidRPr="00C00CD3">
              <w:rPr>
                <w:rFonts w:ascii="Times New Roman" w:hAnsi="Times New Roman" w:cs="Times New Roman"/>
              </w:rPr>
              <w:t>Fall</w:t>
            </w:r>
          </w:p>
        </w:tc>
        <w:tc>
          <w:tcPr>
            <w:tcW w:w="2099" w:type="dxa"/>
          </w:tcPr>
          <w:p w:rsidR="00140820" w:rsidRPr="00C00CD3" w:rsidRDefault="00FA1DED" w:rsidP="00AC52D9">
            <w:pPr>
              <w:spacing w:after="0" w:line="240" w:lineRule="auto"/>
              <w:cnfStyle w:val="000000100000"/>
              <w:rPr>
                <w:rFonts w:ascii="Times New Roman" w:hAnsi="Times New Roman" w:cs="Times New Roman"/>
              </w:rPr>
            </w:pPr>
            <w:r w:rsidRPr="00C00CD3">
              <w:rPr>
                <w:rFonts w:ascii="Times New Roman" w:hAnsi="Times New Roman" w:cs="Times New Roman"/>
              </w:rPr>
              <w:t>Starting Sept. 18</w:t>
            </w:r>
          </w:p>
        </w:tc>
        <w:tc>
          <w:tcPr>
            <w:tcW w:w="4135" w:type="dxa"/>
          </w:tcPr>
          <w:p w:rsidR="00140820" w:rsidRPr="00C00CD3" w:rsidRDefault="00140820" w:rsidP="00AC52D9">
            <w:pPr>
              <w:spacing w:after="0" w:line="240" w:lineRule="auto"/>
              <w:cnfStyle w:val="000000100000"/>
              <w:rPr>
                <w:rFonts w:ascii="Times New Roman" w:hAnsi="Times New Roman" w:cs="Times New Roman"/>
              </w:rPr>
            </w:pPr>
            <w:r w:rsidRPr="00C00CD3">
              <w:rPr>
                <w:rFonts w:ascii="Times New Roman" w:hAnsi="Times New Roman" w:cs="Times New Roman"/>
              </w:rPr>
              <w:t xml:space="preserve">Golf, XC running, field hockey, soccer, gymnastics, </w:t>
            </w:r>
            <w:r w:rsidR="00CB703B" w:rsidRPr="00C00CD3">
              <w:rPr>
                <w:rFonts w:ascii="Times New Roman" w:hAnsi="Times New Roman" w:cs="Times New Roman"/>
              </w:rPr>
              <w:t xml:space="preserve">girls </w:t>
            </w:r>
            <w:r w:rsidRPr="00C00CD3">
              <w:rPr>
                <w:rFonts w:ascii="Times New Roman" w:hAnsi="Times New Roman" w:cs="Times New Roman"/>
              </w:rPr>
              <w:t>volleyball,</w:t>
            </w:r>
            <w:r w:rsidR="00FA1DED" w:rsidRPr="00C00CD3">
              <w:rPr>
                <w:rFonts w:ascii="Times New Roman" w:hAnsi="Times New Roman" w:cs="Times New Roman"/>
              </w:rPr>
              <w:t xml:space="preserve"> fall swimming/div</w:t>
            </w:r>
            <w:r w:rsidR="00AC5D32" w:rsidRPr="00C00CD3">
              <w:rPr>
                <w:rFonts w:ascii="Times New Roman" w:hAnsi="Times New Roman" w:cs="Times New Roman"/>
              </w:rPr>
              <w:t>ing</w:t>
            </w:r>
            <w:r w:rsidR="00FA1DED" w:rsidRPr="00C00CD3">
              <w:rPr>
                <w:rFonts w:ascii="Times New Roman" w:hAnsi="Times New Roman" w:cs="Times New Roman"/>
              </w:rPr>
              <w:t>, football practice,* cheer practice,* unified basketball practice*</w:t>
            </w:r>
            <w:r w:rsidRPr="00C00CD3">
              <w:rPr>
                <w:rFonts w:ascii="Times New Roman" w:hAnsi="Times New Roman" w:cs="Times New Roman"/>
              </w:rPr>
              <w:t xml:space="preserve"> </w:t>
            </w:r>
          </w:p>
          <w:p w:rsidR="0061468E" w:rsidRPr="00C00CD3" w:rsidRDefault="0061468E" w:rsidP="00AC52D9">
            <w:pPr>
              <w:spacing w:after="0" w:line="240" w:lineRule="auto"/>
              <w:cnfStyle w:val="000000100000"/>
              <w:rPr>
                <w:rFonts w:ascii="Times New Roman" w:hAnsi="Times New Roman" w:cs="Times New Roman"/>
              </w:rPr>
            </w:pPr>
          </w:p>
          <w:p w:rsidR="0061468E" w:rsidRPr="00C00CD3" w:rsidRDefault="00711E12" w:rsidP="00AC52D9">
            <w:pPr>
              <w:spacing w:after="0" w:line="240" w:lineRule="auto"/>
              <w:cnfStyle w:val="000000100000"/>
              <w:rPr>
                <w:rFonts w:ascii="Times New Roman" w:hAnsi="Times New Roman" w:cs="Times New Roman"/>
              </w:rPr>
            </w:pPr>
            <w:r w:rsidRPr="00C00CD3">
              <w:rPr>
                <w:rFonts w:ascii="Times New Roman" w:hAnsi="Times New Roman" w:cs="Times New Roman"/>
              </w:rPr>
              <w:t>*</w:t>
            </w:r>
            <w:r w:rsidR="0061468E" w:rsidRPr="00C00CD3">
              <w:rPr>
                <w:rFonts w:ascii="Times New Roman" w:hAnsi="Times New Roman" w:cs="Times New Roman"/>
              </w:rPr>
              <w:t xml:space="preserve">Practice only using </w:t>
            </w:r>
            <w:hyperlink r:id="rId16" w:history="1">
              <w:r w:rsidR="0061468E" w:rsidRPr="00C00CD3">
                <w:rPr>
                  <w:rStyle w:val="Hyperlink"/>
                  <w:rFonts w:ascii="Times New Roman" w:hAnsi="Times New Roman" w:cs="Times New Roman"/>
                </w:rPr>
                <w:t>EEA cohort modifications</w:t>
              </w:r>
            </w:hyperlink>
            <w:r w:rsidR="0061468E" w:rsidRPr="00C00CD3">
              <w:rPr>
                <w:rFonts w:ascii="Times New Roman" w:hAnsi="Times New Roman" w:cs="Times New Roman"/>
              </w:rPr>
              <w:t>: Football</w:t>
            </w:r>
            <w:r w:rsidR="00FA1DED" w:rsidRPr="00C00CD3">
              <w:rPr>
                <w:rFonts w:ascii="Times New Roman" w:hAnsi="Times New Roman" w:cs="Times New Roman"/>
              </w:rPr>
              <w:t>, cheer, unified basketball</w:t>
            </w:r>
          </w:p>
        </w:tc>
      </w:tr>
      <w:tr w:rsidR="004A1A76" w:rsidRPr="00C00CD3">
        <w:tc>
          <w:tcPr>
            <w:cnfStyle w:val="001000000000"/>
            <w:tcW w:w="3116" w:type="dxa"/>
          </w:tcPr>
          <w:p w:rsidR="00140820" w:rsidRPr="00C00CD3" w:rsidRDefault="00140820" w:rsidP="00AC52D9">
            <w:pPr>
              <w:spacing w:after="0" w:line="240" w:lineRule="auto"/>
              <w:rPr>
                <w:rFonts w:ascii="Times New Roman" w:hAnsi="Times New Roman" w:cs="Times New Roman"/>
              </w:rPr>
            </w:pPr>
            <w:r w:rsidRPr="00C00CD3">
              <w:rPr>
                <w:rFonts w:ascii="Times New Roman" w:hAnsi="Times New Roman" w:cs="Times New Roman"/>
              </w:rPr>
              <w:t>Winter</w:t>
            </w:r>
          </w:p>
        </w:tc>
        <w:tc>
          <w:tcPr>
            <w:tcW w:w="2099" w:type="dxa"/>
          </w:tcPr>
          <w:p w:rsidR="00140820" w:rsidRPr="00C00CD3" w:rsidRDefault="00FA1DED" w:rsidP="00AC52D9">
            <w:pPr>
              <w:spacing w:after="0" w:line="240" w:lineRule="auto"/>
              <w:cnfStyle w:val="000000000000"/>
              <w:rPr>
                <w:rFonts w:ascii="Times New Roman" w:hAnsi="Times New Roman" w:cs="Times New Roman"/>
              </w:rPr>
            </w:pPr>
            <w:r w:rsidRPr="00C00CD3">
              <w:rPr>
                <w:rFonts w:ascii="Times New Roman" w:hAnsi="Times New Roman" w:cs="Times New Roman"/>
              </w:rPr>
              <w:t>TBA by MIAA</w:t>
            </w:r>
          </w:p>
        </w:tc>
        <w:tc>
          <w:tcPr>
            <w:tcW w:w="4135" w:type="dxa"/>
          </w:tcPr>
          <w:p w:rsidR="00140820" w:rsidRPr="00C00CD3" w:rsidRDefault="00B07375" w:rsidP="00AC52D9">
            <w:pPr>
              <w:spacing w:after="0" w:line="240" w:lineRule="auto"/>
              <w:cnfStyle w:val="000000000000"/>
              <w:rPr>
                <w:rFonts w:ascii="Times New Roman" w:hAnsi="Times New Roman" w:cs="Times New Roman"/>
              </w:rPr>
            </w:pPr>
            <w:r w:rsidRPr="00C00CD3">
              <w:rPr>
                <w:rFonts w:ascii="Times New Roman" w:hAnsi="Times New Roman" w:cs="Times New Roman"/>
              </w:rPr>
              <w:t>Winter gymnastics, boys and girls indoor track, ski, dance, winter swimming/div</w:t>
            </w:r>
            <w:r w:rsidR="00AC5D32" w:rsidRPr="00C00CD3">
              <w:rPr>
                <w:rFonts w:ascii="Times New Roman" w:hAnsi="Times New Roman" w:cs="Times New Roman"/>
              </w:rPr>
              <w:t>ing</w:t>
            </w:r>
            <w:r w:rsidRPr="00C00CD3">
              <w:rPr>
                <w:rFonts w:ascii="Times New Roman" w:hAnsi="Times New Roman" w:cs="Times New Roman"/>
              </w:rPr>
              <w:t xml:space="preserve">, </w:t>
            </w:r>
            <w:r w:rsidR="007D33E9" w:rsidRPr="00C00CD3">
              <w:rPr>
                <w:rFonts w:ascii="Times New Roman" w:hAnsi="Times New Roman" w:cs="Times New Roman"/>
              </w:rPr>
              <w:t xml:space="preserve">cheer, </w:t>
            </w:r>
            <w:r w:rsidRPr="00C00CD3">
              <w:rPr>
                <w:rFonts w:ascii="Times New Roman" w:hAnsi="Times New Roman" w:cs="Times New Roman"/>
              </w:rPr>
              <w:t>hockey</w:t>
            </w:r>
            <w:r w:rsidR="003F3133" w:rsidRPr="00C00CD3">
              <w:rPr>
                <w:rFonts w:ascii="Times New Roman" w:hAnsi="Times New Roman" w:cs="Times New Roman"/>
              </w:rPr>
              <w:t>, basketball, wrestling</w:t>
            </w:r>
          </w:p>
          <w:p w:rsidR="0061468E" w:rsidRPr="00C00CD3" w:rsidRDefault="0061468E" w:rsidP="00AC52D9">
            <w:pPr>
              <w:spacing w:after="0" w:line="240" w:lineRule="auto"/>
              <w:cnfStyle w:val="000000000000"/>
              <w:rPr>
                <w:rFonts w:ascii="Times New Roman" w:hAnsi="Times New Roman" w:cs="Times New Roman"/>
              </w:rPr>
            </w:pPr>
          </w:p>
        </w:tc>
      </w:tr>
      <w:tr w:rsidR="00140820" w:rsidRPr="00C00CD3">
        <w:trPr>
          <w:cnfStyle w:val="000000100000"/>
        </w:trPr>
        <w:tc>
          <w:tcPr>
            <w:cnfStyle w:val="001000000000"/>
            <w:tcW w:w="3116" w:type="dxa"/>
          </w:tcPr>
          <w:p w:rsidR="00B07375" w:rsidRPr="00C00CD3" w:rsidRDefault="00B07375" w:rsidP="00AC52D9">
            <w:pPr>
              <w:spacing w:after="0" w:line="240" w:lineRule="auto"/>
              <w:rPr>
                <w:rFonts w:ascii="Times New Roman" w:hAnsi="Times New Roman" w:cs="Times New Roman"/>
              </w:rPr>
            </w:pPr>
            <w:r w:rsidRPr="00C00CD3">
              <w:rPr>
                <w:rFonts w:ascii="Times New Roman" w:hAnsi="Times New Roman" w:cs="Times New Roman"/>
              </w:rPr>
              <w:t>Floating season</w:t>
            </w:r>
          </w:p>
        </w:tc>
        <w:tc>
          <w:tcPr>
            <w:tcW w:w="2099" w:type="dxa"/>
          </w:tcPr>
          <w:p w:rsidR="00140820" w:rsidRPr="00C00CD3" w:rsidRDefault="00FA1DED" w:rsidP="00AC52D9">
            <w:pPr>
              <w:spacing w:after="0" w:line="240" w:lineRule="auto"/>
              <w:cnfStyle w:val="000000100000"/>
              <w:rPr>
                <w:rFonts w:ascii="Times New Roman" w:hAnsi="Times New Roman" w:cs="Times New Roman"/>
              </w:rPr>
            </w:pPr>
            <w:r w:rsidRPr="00C00CD3">
              <w:rPr>
                <w:rFonts w:ascii="Times New Roman" w:hAnsi="Times New Roman" w:cs="Times New Roman"/>
              </w:rPr>
              <w:t>TBA by MIAA</w:t>
            </w:r>
          </w:p>
        </w:tc>
        <w:tc>
          <w:tcPr>
            <w:tcW w:w="4135" w:type="dxa"/>
          </w:tcPr>
          <w:p w:rsidR="00AB19DE" w:rsidRPr="00C00CD3" w:rsidRDefault="003F3133" w:rsidP="00AC52D9">
            <w:pPr>
              <w:spacing w:after="0" w:line="240" w:lineRule="auto"/>
              <w:cnfStyle w:val="000000100000"/>
              <w:rPr>
                <w:rFonts w:ascii="Times New Roman" w:hAnsi="Times New Roman" w:cs="Times New Roman"/>
              </w:rPr>
            </w:pPr>
            <w:r w:rsidRPr="00C00CD3">
              <w:rPr>
                <w:rFonts w:ascii="Times New Roman" w:hAnsi="Times New Roman" w:cs="Times New Roman"/>
              </w:rPr>
              <w:t xml:space="preserve">Sports unable to play in earlier seasons may </w:t>
            </w:r>
            <w:r w:rsidR="009B6D09" w:rsidRPr="00C00CD3">
              <w:rPr>
                <w:rFonts w:ascii="Times New Roman" w:hAnsi="Times New Roman" w:cs="Times New Roman"/>
              </w:rPr>
              <w:t>engage in</w:t>
            </w:r>
            <w:r w:rsidRPr="00C00CD3">
              <w:rPr>
                <w:rFonts w:ascii="Times New Roman" w:hAnsi="Times New Roman" w:cs="Times New Roman"/>
              </w:rPr>
              <w:t xml:space="preserve"> </w:t>
            </w:r>
            <w:r w:rsidR="009B6D09" w:rsidRPr="00C00CD3">
              <w:rPr>
                <w:rFonts w:ascii="Times New Roman" w:hAnsi="Times New Roman" w:cs="Times New Roman"/>
              </w:rPr>
              <w:t>L</w:t>
            </w:r>
            <w:r w:rsidRPr="00C00CD3">
              <w:rPr>
                <w:rFonts w:ascii="Times New Roman" w:hAnsi="Times New Roman" w:cs="Times New Roman"/>
              </w:rPr>
              <w:t>evel 3 play (competitions) if permitted by updated EEA guidelines</w:t>
            </w:r>
            <w:r w:rsidR="009B6D09" w:rsidRPr="00C00CD3">
              <w:rPr>
                <w:rFonts w:ascii="Times New Roman" w:hAnsi="Times New Roman" w:cs="Times New Roman"/>
              </w:rPr>
              <w:t>.</w:t>
            </w:r>
          </w:p>
          <w:p w:rsidR="00AB19DE" w:rsidRPr="00C00CD3" w:rsidRDefault="00AB19DE" w:rsidP="00AC52D9">
            <w:pPr>
              <w:spacing w:after="0" w:line="240" w:lineRule="auto"/>
              <w:cnfStyle w:val="000000100000"/>
              <w:rPr>
                <w:rFonts w:ascii="Times New Roman" w:hAnsi="Times New Roman" w:cs="Times New Roman"/>
              </w:rPr>
            </w:pPr>
          </w:p>
          <w:p w:rsidR="00CB703B" w:rsidRPr="00C00CD3" w:rsidRDefault="009B6D09" w:rsidP="00AC52D9">
            <w:pPr>
              <w:spacing w:after="0" w:line="240" w:lineRule="auto"/>
              <w:cnfStyle w:val="000000100000"/>
              <w:rPr>
                <w:rFonts w:ascii="Times New Roman" w:hAnsi="Times New Roman" w:cs="Times New Roman"/>
              </w:rPr>
            </w:pPr>
            <w:r w:rsidRPr="00C00CD3">
              <w:rPr>
                <w:rFonts w:ascii="Times New Roman" w:hAnsi="Times New Roman" w:cs="Times New Roman"/>
              </w:rPr>
              <w:t>S</w:t>
            </w:r>
            <w:r w:rsidR="003F3133" w:rsidRPr="00C00CD3">
              <w:rPr>
                <w:rFonts w:ascii="Times New Roman" w:hAnsi="Times New Roman" w:cs="Times New Roman"/>
              </w:rPr>
              <w:t xml:space="preserve">chools that </w:t>
            </w:r>
            <w:r w:rsidR="008937E5" w:rsidRPr="00C00CD3">
              <w:rPr>
                <w:rFonts w:ascii="Times New Roman" w:hAnsi="Times New Roman" w:cs="Times New Roman"/>
              </w:rPr>
              <w:t>offered only</w:t>
            </w:r>
            <w:r w:rsidR="003F3133" w:rsidRPr="00C00CD3">
              <w:rPr>
                <w:rFonts w:ascii="Times New Roman" w:hAnsi="Times New Roman" w:cs="Times New Roman"/>
              </w:rPr>
              <w:t xml:space="preserve"> remote </w:t>
            </w:r>
            <w:r w:rsidR="008937E5" w:rsidRPr="00C00CD3">
              <w:rPr>
                <w:rFonts w:ascii="Times New Roman" w:hAnsi="Times New Roman" w:cs="Times New Roman"/>
              </w:rPr>
              <w:t xml:space="preserve">learning </w:t>
            </w:r>
            <w:r w:rsidR="003F3133" w:rsidRPr="00C00CD3">
              <w:rPr>
                <w:rFonts w:ascii="Times New Roman" w:hAnsi="Times New Roman" w:cs="Times New Roman"/>
              </w:rPr>
              <w:t xml:space="preserve">in early fall may use this season for play that was missed during </w:t>
            </w:r>
            <w:r w:rsidR="007745F8" w:rsidRPr="00C00CD3">
              <w:rPr>
                <w:rFonts w:ascii="Times New Roman" w:hAnsi="Times New Roman" w:cs="Times New Roman"/>
              </w:rPr>
              <w:t xml:space="preserve">their </w:t>
            </w:r>
            <w:r w:rsidR="003F3133" w:rsidRPr="00C00CD3">
              <w:rPr>
                <w:rFonts w:ascii="Times New Roman" w:hAnsi="Times New Roman" w:cs="Times New Roman"/>
              </w:rPr>
              <w:t xml:space="preserve">remote </w:t>
            </w:r>
            <w:r w:rsidR="00AC5D32" w:rsidRPr="00C00CD3">
              <w:rPr>
                <w:rFonts w:ascii="Times New Roman" w:hAnsi="Times New Roman" w:cs="Times New Roman"/>
              </w:rPr>
              <w:t>schedule</w:t>
            </w:r>
            <w:r w:rsidR="003F3133" w:rsidRPr="00C00CD3">
              <w:rPr>
                <w:rFonts w:ascii="Times New Roman" w:hAnsi="Times New Roman" w:cs="Times New Roman"/>
              </w:rPr>
              <w:t>.</w:t>
            </w:r>
          </w:p>
          <w:p w:rsidR="004A1A76" w:rsidRPr="00C00CD3" w:rsidRDefault="004A1A76" w:rsidP="00AC52D9">
            <w:pPr>
              <w:spacing w:after="0" w:line="240" w:lineRule="auto"/>
              <w:cnfStyle w:val="000000100000"/>
              <w:rPr>
                <w:rFonts w:ascii="Times New Roman" w:hAnsi="Times New Roman" w:cs="Times New Roman"/>
              </w:rPr>
            </w:pPr>
          </w:p>
        </w:tc>
      </w:tr>
      <w:tr w:rsidR="0082058B" w:rsidRPr="00C00CD3">
        <w:tc>
          <w:tcPr>
            <w:cnfStyle w:val="001000000000"/>
            <w:tcW w:w="3116" w:type="dxa"/>
          </w:tcPr>
          <w:p w:rsidR="0082058B" w:rsidRPr="00C00CD3" w:rsidRDefault="0082058B" w:rsidP="0082058B">
            <w:pPr>
              <w:spacing w:after="0" w:line="240" w:lineRule="auto"/>
              <w:rPr>
                <w:rFonts w:ascii="Times New Roman" w:hAnsi="Times New Roman" w:cs="Times New Roman"/>
              </w:rPr>
            </w:pPr>
            <w:r w:rsidRPr="00C00CD3">
              <w:rPr>
                <w:rFonts w:ascii="Times New Roman" w:hAnsi="Times New Roman" w:cs="Times New Roman"/>
              </w:rPr>
              <w:t>Spring</w:t>
            </w:r>
          </w:p>
        </w:tc>
        <w:tc>
          <w:tcPr>
            <w:tcW w:w="2099" w:type="dxa"/>
          </w:tcPr>
          <w:p w:rsidR="0082058B" w:rsidRPr="00C00CD3" w:rsidRDefault="0082058B" w:rsidP="0082058B">
            <w:pPr>
              <w:spacing w:after="0" w:line="240" w:lineRule="auto"/>
              <w:cnfStyle w:val="000000000000"/>
              <w:rPr>
                <w:rFonts w:ascii="Times New Roman" w:hAnsi="Times New Roman" w:cs="Times New Roman"/>
              </w:rPr>
            </w:pPr>
            <w:r w:rsidRPr="00C00CD3">
              <w:rPr>
                <w:rFonts w:ascii="Times New Roman" w:hAnsi="Times New Roman" w:cs="Times New Roman"/>
              </w:rPr>
              <w:t>TBA by MIAA</w:t>
            </w:r>
          </w:p>
        </w:tc>
        <w:tc>
          <w:tcPr>
            <w:tcW w:w="4135" w:type="dxa"/>
          </w:tcPr>
          <w:p w:rsidR="0082058B" w:rsidRPr="00C00CD3" w:rsidRDefault="0082058B" w:rsidP="0082058B">
            <w:pPr>
              <w:spacing w:after="0" w:line="240" w:lineRule="auto"/>
              <w:cnfStyle w:val="000000000000"/>
              <w:rPr>
                <w:rFonts w:ascii="Times New Roman" w:hAnsi="Times New Roman" w:cs="Times New Roman"/>
              </w:rPr>
            </w:pPr>
            <w:r w:rsidRPr="00C00CD3">
              <w:rPr>
                <w:rFonts w:ascii="Times New Roman" w:hAnsi="Times New Roman" w:cs="Times New Roman"/>
              </w:rPr>
              <w:t xml:space="preserve">Girls golf, baseball, softball, tennis, </w:t>
            </w:r>
            <w:r w:rsidR="004339C0" w:rsidRPr="00C00CD3">
              <w:rPr>
                <w:rFonts w:ascii="Times New Roman" w:hAnsi="Times New Roman" w:cs="Times New Roman"/>
              </w:rPr>
              <w:t>boy</w:t>
            </w:r>
            <w:r w:rsidR="00AC5D32" w:rsidRPr="00C00CD3">
              <w:rPr>
                <w:rFonts w:ascii="Times New Roman" w:hAnsi="Times New Roman" w:cs="Times New Roman"/>
              </w:rPr>
              <w:t>s</w:t>
            </w:r>
            <w:r w:rsidRPr="00C00CD3">
              <w:rPr>
                <w:rFonts w:ascii="Times New Roman" w:hAnsi="Times New Roman" w:cs="Times New Roman"/>
              </w:rPr>
              <w:t xml:space="preserve"> volleyball, girls and </w:t>
            </w:r>
            <w:r w:rsidR="004339C0" w:rsidRPr="00C00CD3">
              <w:rPr>
                <w:rFonts w:ascii="Times New Roman" w:hAnsi="Times New Roman" w:cs="Times New Roman"/>
              </w:rPr>
              <w:t>boys</w:t>
            </w:r>
            <w:r w:rsidRPr="00C00CD3">
              <w:rPr>
                <w:rFonts w:ascii="Times New Roman" w:hAnsi="Times New Roman" w:cs="Times New Roman"/>
              </w:rPr>
              <w:t xml:space="preserve"> lacrosse, track and field, rugby</w:t>
            </w:r>
          </w:p>
          <w:p w:rsidR="0082058B" w:rsidRPr="00C00CD3" w:rsidRDefault="0082058B" w:rsidP="0082058B">
            <w:pPr>
              <w:spacing w:after="0" w:line="240" w:lineRule="auto"/>
              <w:cnfStyle w:val="000000000000"/>
              <w:rPr>
                <w:rFonts w:ascii="Times New Roman" w:hAnsi="Times New Roman" w:cs="Times New Roman"/>
              </w:rPr>
            </w:pPr>
          </w:p>
        </w:tc>
      </w:tr>
    </w:tbl>
    <w:p w:rsidR="00AC52D9" w:rsidRPr="00C00CD3" w:rsidRDefault="00AC52D9" w:rsidP="00AC52D9">
      <w:pPr>
        <w:spacing w:after="0" w:line="240" w:lineRule="auto"/>
        <w:rPr>
          <w:rFonts w:ascii="Times New Roman" w:hAnsi="Times New Roman" w:cs="Times New Roman"/>
          <w:sz w:val="24"/>
          <w:szCs w:val="24"/>
          <w:u w:val="single"/>
        </w:rPr>
      </w:pPr>
    </w:p>
    <w:p w:rsidR="00FA1967" w:rsidRPr="00C00CD3" w:rsidRDefault="00107F7A" w:rsidP="00FA1967">
      <w:pPr>
        <w:spacing w:after="0" w:line="240" w:lineRule="auto"/>
        <w:rPr>
          <w:rFonts w:ascii="Times New Roman" w:eastAsia="Times New Roman" w:hAnsi="Times New Roman" w:cs="Times New Roman"/>
          <w:sz w:val="24"/>
          <w:szCs w:val="24"/>
        </w:rPr>
      </w:pPr>
      <w:r w:rsidRPr="00C00CD3">
        <w:rPr>
          <w:rFonts w:ascii="Times New Roman" w:hAnsi="Times New Roman" w:cs="Times New Roman"/>
          <w:sz w:val="24"/>
          <w:szCs w:val="24"/>
          <w:u w:val="single"/>
        </w:rPr>
        <w:t>A</w:t>
      </w:r>
      <w:r w:rsidR="00B9117E" w:rsidRPr="00C00CD3">
        <w:rPr>
          <w:rFonts w:ascii="Times New Roman" w:hAnsi="Times New Roman" w:cs="Times New Roman"/>
          <w:sz w:val="24"/>
          <w:szCs w:val="24"/>
          <w:u w:val="single"/>
        </w:rPr>
        <w:t>t this time</w:t>
      </w:r>
      <w:r w:rsidR="00B9117E" w:rsidRPr="00C00CD3">
        <w:rPr>
          <w:rFonts w:ascii="Times New Roman" w:hAnsi="Times New Roman" w:cs="Times New Roman"/>
          <w:sz w:val="24"/>
          <w:szCs w:val="24"/>
        </w:rPr>
        <w:t>, the</w:t>
      </w:r>
      <w:r w:rsidR="00315F65" w:rsidRPr="00C00CD3">
        <w:rPr>
          <w:rFonts w:ascii="Times New Roman" w:hAnsi="Times New Roman" w:cs="Times New Roman"/>
          <w:sz w:val="24"/>
          <w:szCs w:val="24"/>
        </w:rPr>
        <w:t xml:space="preserve"> </w:t>
      </w:r>
      <w:r w:rsidR="006E5A4B" w:rsidRPr="00C00CD3">
        <w:rPr>
          <w:rFonts w:ascii="Times New Roman" w:hAnsi="Times New Roman" w:cs="Times New Roman"/>
          <w:sz w:val="24"/>
          <w:szCs w:val="24"/>
        </w:rPr>
        <w:t xml:space="preserve">sports listed </w:t>
      </w:r>
      <w:r w:rsidRPr="00C00CD3">
        <w:rPr>
          <w:rFonts w:ascii="Times New Roman" w:hAnsi="Times New Roman" w:cs="Times New Roman"/>
          <w:sz w:val="24"/>
          <w:szCs w:val="24"/>
        </w:rPr>
        <w:t>above</w:t>
      </w:r>
      <w:r w:rsidR="006E5A4B" w:rsidRPr="00C00CD3">
        <w:rPr>
          <w:rFonts w:ascii="Times New Roman" w:hAnsi="Times New Roman" w:cs="Times New Roman"/>
          <w:sz w:val="24"/>
          <w:szCs w:val="24"/>
        </w:rPr>
        <w:t xml:space="preserve"> have been</w:t>
      </w:r>
      <w:r w:rsidR="00283B30" w:rsidRPr="00C00CD3">
        <w:rPr>
          <w:rFonts w:ascii="Times New Roman" w:hAnsi="Times New Roman" w:cs="Times New Roman"/>
          <w:sz w:val="24"/>
          <w:szCs w:val="24"/>
        </w:rPr>
        <w:t xml:space="preserve"> conditionally</w:t>
      </w:r>
      <w:r w:rsidR="006E5A4B" w:rsidRPr="00C00CD3">
        <w:rPr>
          <w:rFonts w:ascii="Times New Roman" w:hAnsi="Times New Roman" w:cs="Times New Roman"/>
          <w:sz w:val="24"/>
          <w:szCs w:val="24"/>
        </w:rPr>
        <w:t xml:space="preserve"> approved for the fall</w:t>
      </w:r>
      <w:r w:rsidR="006B49B1" w:rsidRPr="00C00CD3">
        <w:rPr>
          <w:rFonts w:ascii="Times New Roman" w:hAnsi="Times New Roman" w:cs="Times New Roman"/>
          <w:sz w:val="24"/>
          <w:szCs w:val="24"/>
        </w:rPr>
        <w:t xml:space="preserve"> </w:t>
      </w:r>
      <w:r w:rsidR="006E5A4B" w:rsidRPr="00C00CD3">
        <w:rPr>
          <w:rFonts w:ascii="Times New Roman" w:hAnsi="Times New Roman" w:cs="Times New Roman"/>
          <w:sz w:val="24"/>
          <w:szCs w:val="24"/>
        </w:rPr>
        <w:t>season</w:t>
      </w:r>
      <w:r w:rsidR="00283B30" w:rsidRPr="00C00CD3">
        <w:rPr>
          <w:rFonts w:ascii="Times New Roman" w:hAnsi="Times New Roman" w:cs="Times New Roman"/>
          <w:sz w:val="24"/>
          <w:szCs w:val="24"/>
        </w:rPr>
        <w:t xml:space="preserve">, </w:t>
      </w:r>
      <w:r w:rsidR="00345016" w:rsidRPr="00C00CD3">
        <w:rPr>
          <w:rFonts w:ascii="Times New Roman" w:hAnsi="Times New Roman" w:cs="Times New Roman"/>
          <w:sz w:val="24"/>
          <w:szCs w:val="24"/>
        </w:rPr>
        <w:t>provided they are able to meet the minimum modifications outlined in the EEA guidance</w:t>
      </w:r>
      <w:r w:rsidR="00AB19DE" w:rsidRPr="00C00CD3">
        <w:rPr>
          <w:rFonts w:ascii="Times New Roman" w:hAnsi="Times New Roman" w:cs="Times New Roman"/>
          <w:sz w:val="24"/>
          <w:szCs w:val="24"/>
        </w:rPr>
        <w:t>. For the fall season football</w:t>
      </w:r>
      <w:r w:rsidR="00112C82" w:rsidRPr="00C00CD3">
        <w:rPr>
          <w:rFonts w:ascii="Times New Roman" w:hAnsi="Times New Roman" w:cs="Times New Roman"/>
          <w:sz w:val="24"/>
          <w:szCs w:val="24"/>
        </w:rPr>
        <w:t>, cheer</w:t>
      </w:r>
      <w:r w:rsidR="0082058B" w:rsidRPr="00C00CD3">
        <w:rPr>
          <w:rFonts w:ascii="Times New Roman" w:hAnsi="Times New Roman" w:cs="Times New Roman"/>
          <w:sz w:val="24"/>
          <w:szCs w:val="24"/>
        </w:rPr>
        <w:t>,</w:t>
      </w:r>
      <w:r w:rsidR="00112C82" w:rsidRPr="00C00CD3">
        <w:rPr>
          <w:rFonts w:ascii="Times New Roman" w:hAnsi="Times New Roman" w:cs="Times New Roman"/>
          <w:sz w:val="24"/>
          <w:szCs w:val="24"/>
        </w:rPr>
        <w:t xml:space="preserve"> and unified basketball</w:t>
      </w:r>
      <w:r w:rsidR="0082058B" w:rsidRPr="00C00CD3">
        <w:rPr>
          <w:rFonts w:ascii="Times New Roman" w:hAnsi="Times New Roman" w:cs="Times New Roman"/>
          <w:sz w:val="24"/>
          <w:szCs w:val="24"/>
        </w:rPr>
        <w:t xml:space="preserve"> </w:t>
      </w:r>
      <w:r w:rsidR="00AB19DE" w:rsidRPr="00C00CD3">
        <w:rPr>
          <w:rFonts w:ascii="Times New Roman" w:hAnsi="Times New Roman" w:cs="Times New Roman"/>
          <w:sz w:val="24"/>
          <w:szCs w:val="24"/>
        </w:rPr>
        <w:t xml:space="preserve">will be practice only, using the cohort method described in the </w:t>
      </w:r>
      <w:hyperlink r:id="rId17" w:history="1">
        <w:r w:rsidR="00AB19DE" w:rsidRPr="00C00CD3">
          <w:rPr>
            <w:rStyle w:val="Hyperlink"/>
            <w:rFonts w:ascii="Times New Roman" w:hAnsi="Times New Roman" w:cs="Times New Roman"/>
            <w:sz w:val="24"/>
            <w:szCs w:val="24"/>
          </w:rPr>
          <w:t>EEA guidance</w:t>
        </w:r>
      </w:hyperlink>
      <w:r w:rsidR="00283B30" w:rsidRPr="00C00CD3">
        <w:rPr>
          <w:rFonts w:ascii="Times New Roman" w:hAnsi="Times New Roman" w:cs="Times New Roman"/>
          <w:sz w:val="24"/>
          <w:szCs w:val="24"/>
        </w:rPr>
        <w:t xml:space="preserve">.  </w:t>
      </w:r>
      <w:r w:rsidR="00FA1967" w:rsidRPr="00C00CD3">
        <w:rPr>
          <w:rFonts w:ascii="Times New Roman" w:eastAsia="Times New Roman" w:hAnsi="Times New Roman" w:cs="Times New Roman"/>
          <w:sz w:val="24"/>
          <w:szCs w:val="24"/>
        </w:rPr>
        <w:t xml:space="preserve">Schools/districts choosing to engage in practice for these sports must complete the </w:t>
      </w:r>
      <w:hyperlink r:id="rId18" w:history="1">
        <w:r w:rsidR="00FA1967" w:rsidRPr="00C00CD3">
          <w:rPr>
            <w:rStyle w:val="Hyperlink"/>
            <w:rFonts w:ascii="Times New Roman" w:eastAsia="Times New Roman" w:hAnsi="Times New Roman" w:cs="Times New Roman"/>
            <w:sz w:val="24"/>
            <w:szCs w:val="24"/>
          </w:rPr>
          <w:t>Sport Attestation Compliance</w:t>
        </w:r>
      </w:hyperlink>
      <w:r w:rsidR="00FA1967" w:rsidRPr="00C00CD3">
        <w:rPr>
          <w:rFonts w:ascii="Times New Roman" w:eastAsia="Times New Roman" w:hAnsi="Times New Roman" w:cs="Times New Roman"/>
          <w:sz w:val="24"/>
          <w:szCs w:val="24"/>
        </w:rPr>
        <w:t xml:space="preserve"> form and keep it on file.</w:t>
      </w:r>
    </w:p>
    <w:p w:rsidR="00FA1967" w:rsidRPr="00C00CD3" w:rsidRDefault="00FA1967" w:rsidP="00FA1967">
      <w:pPr>
        <w:spacing w:after="0" w:line="240" w:lineRule="auto"/>
        <w:rPr>
          <w:rFonts w:ascii="Times New Roman" w:eastAsia="Times New Roman" w:hAnsi="Times New Roman" w:cs="Times New Roman"/>
          <w:sz w:val="24"/>
          <w:szCs w:val="24"/>
        </w:rPr>
      </w:pPr>
    </w:p>
    <w:p w:rsidR="004A1A76" w:rsidRPr="00C00CD3" w:rsidRDefault="003F3133" w:rsidP="00FA1967">
      <w:pPr>
        <w:spacing w:after="0" w:line="240" w:lineRule="auto"/>
        <w:rPr>
          <w:rFonts w:ascii="Times New Roman" w:hAnsi="Times New Roman" w:cs="Times New Roman"/>
          <w:sz w:val="24"/>
          <w:szCs w:val="24"/>
        </w:rPr>
      </w:pPr>
      <w:r w:rsidRPr="00C00CD3">
        <w:rPr>
          <w:rFonts w:ascii="Times New Roman" w:hAnsi="Times New Roman" w:cs="Times New Roman"/>
          <w:sz w:val="24"/>
          <w:szCs w:val="24"/>
        </w:rPr>
        <w:t>High</w:t>
      </w:r>
      <w:r w:rsidR="00FA1DED" w:rsidRPr="00C00CD3">
        <w:rPr>
          <w:rFonts w:ascii="Times New Roman" w:hAnsi="Times New Roman" w:cs="Times New Roman"/>
          <w:sz w:val="24"/>
          <w:szCs w:val="24"/>
        </w:rPr>
        <w:t>er</w:t>
      </w:r>
      <w:r w:rsidRPr="00C00CD3">
        <w:rPr>
          <w:rFonts w:ascii="Times New Roman" w:hAnsi="Times New Roman" w:cs="Times New Roman"/>
          <w:sz w:val="24"/>
          <w:szCs w:val="24"/>
        </w:rPr>
        <w:t xml:space="preserve"> risk sports in later seasons</w:t>
      </w:r>
      <w:r w:rsidR="009B6D09" w:rsidRPr="00C00CD3">
        <w:rPr>
          <w:rFonts w:ascii="Times New Roman" w:hAnsi="Times New Roman" w:cs="Times New Roman"/>
          <w:sz w:val="24"/>
          <w:szCs w:val="24"/>
        </w:rPr>
        <w:t xml:space="preserve"> </w:t>
      </w:r>
      <w:r w:rsidR="006B49B1" w:rsidRPr="00C00CD3">
        <w:rPr>
          <w:rFonts w:ascii="Times New Roman" w:hAnsi="Times New Roman" w:cs="Times New Roman"/>
          <w:sz w:val="24"/>
          <w:szCs w:val="24"/>
        </w:rPr>
        <w:t xml:space="preserve">(including hockey, basketball, wrestling, boys lacrosse, and rugby) </w:t>
      </w:r>
      <w:r w:rsidR="00711E12" w:rsidRPr="00C00CD3">
        <w:rPr>
          <w:rFonts w:ascii="Times New Roman" w:hAnsi="Times New Roman" w:cs="Times New Roman"/>
          <w:sz w:val="24"/>
          <w:szCs w:val="24"/>
        </w:rPr>
        <w:t>will continue to be evaluated in light of health metrics and the EEA guidance</w:t>
      </w:r>
      <w:r w:rsidR="001061D4" w:rsidRPr="00C00CD3">
        <w:rPr>
          <w:rFonts w:ascii="Times New Roman" w:hAnsi="Times New Roman" w:cs="Times New Roman"/>
          <w:sz w:val="24"/>
          <w:szCs w:val="24"/>
        </w:rPr>
        <w:t xml:space="preserve"> and final decisions will be made closer to the start of </w:t>
      </w:r>
      <w:r w:rsidR="00525F9C" w:rsidRPr="00C00CD3">
        <w:rPr>
          <w:rFonts w:ascii="Times New Roman" w:hAnsi="Times New Roman" w:cs="Times New Roman"/>
          <w:sz w:val="24"/>
          <w:szCs w:val="24"/>
        </w:rPr>
        <w:t>each</w:t>
      </w:r>
      <w:r w:rsidR="001061D4" w:rsidRPr="00C00CD3">
        <w:rPr>
          <w:rFonts w:ascii="Times New Roman" w:hAnsi="Times New Roman" w:cs="Times New Roman"/>
          <w:sz w:val="24"/>
          <w:szCs w:val="24"/>
        </w:rPr>
        <w:t xml:space="preserve"> season</w:t>
      </w:r>
      <w:r w:rsidR="00711E12" w:rsidRPr="00C00CD3">
        <w:rPr>
          <w:rFonts w:ascii="Times New Roman" w:hAnsi="Times New Roman" w:cs="Times New Roman"/>
          <w:sz w:val="24"/>
          <w:szCs w:val="24"/>
        </w:rPr>
        <w:t xml:space="preserve">. </w:t>
      </w:r>
      <w:r w:rsidR="00525F9C" w:rsidRPr="00C00CD3">
        <w:rPr>
          <w:rFonts w:ascii="Times New Roman" w:hAnsi="Times New Roman" w:cs="Times New Roman"/>
          <w:sz w:val="24"/>
          <w:szCs w:val="24"/>
        </w:rPr>
        <w:t xml:space="preserve"> Those that are </w:t>
      </w:r>
      <w:r w:rsidRPr="00C00CD3">
        <w:rPr>
          <w:rFonts w:ascii="Times New Roman" w:hAnsi="Times New Roman" w:cs="Times New Roman"/>
          <w:sz w:val="24"/>
          <w:szCs w:val="24"/>
        </w:rPr>
        <w:t xml:space="preserve">ultimately </w:t>
      </w:r>
      <w:r w:rsidR="00525F9C" w:rsidRPr="00C00CD3">
        <w:rPr>
          <w:rFonts w:ascii="Times New Roman" w:hAnsi="Times New Roman" w:cs="Times New Roman"/>
          <w:sz w:val="24"/>
          <w:szCs w:val="24"/>
        </w:rPr>
        <w:t>not approved</w:t>
      </w:r>
      <w:r w:rsidR="00345016" w:rsidRPr="00C00CD3">
        <w:rPr>
          <w:rFonts w:ascii="Times New Roman" w:hAnsi="Times New Roman" w:cs="Times New Roman"/>
          <w:sz w:val="24"/>
          <w:szCs w:val="24"/>
        </w:rPr>
        <w:t xml:space="preserve"> by MIAA</w:t>
      </w:r>
      <w:r w:rsidR="00525F9C" w:rsidRPr="00C00CD3">
        <w:rPr>
          <w:rFonts w:ascii="Times New Roman" w:hAnsi="Times New Roman" w:cs="Times New Roman"/>
          <w:sz w:val="24"/>
          <w:szCs w:val="24"/>
        </w:rPr>
        <w:t xml:space="preserve"> to be played in a season will be moved or considered for later in the year during the floating season, as reflected above</w:t>
      </w:r>
      <w:r w:rsidR="007D33E9" w:rsidRPr="00C00CD3">
        <w:rPr>
          <w:rFonts w:ascii="Times New Roman" w:hAnsi="Times New Roman" w:cs="Times New Roman"/>
          <w:sz w:val="24"/>
          <w:szCs w:val="24"/>
        </w:rPr>
        <w:t xml:space="preserve">. </w:t>
      </w:r>
      <w:r w:rsidR="0061468E" w:rsidRPr="00C00CD3">
        <w:rPr>
          <w:rFonts w:ascii="Times New Roman" w:hAnsi="Times New Roman" w:cs="Times New Roman"/>
          <w:sz w:val="24"/>
          <w:szCs w:val="24"/>
        </w:rPr>
        <w:t>All sports</w:t>
      </w:r>
      <w:r w:rsidR="001061D4" w:rsidRPr="00C00CD3">
        <w:rPr>
          <w:rFonts w:ascii="Times New Roman" w:hAnsi="Times New Roman" w:cs="Times New Roman"/>
          <w:sz w:val="24"/>
          <w:szCs w:val="24"/>
        </w:rPr>
        <w:t>, regardless of risk level,</w:t>
      </w:r>
      <w:r w:rsidR="0061468E" w:rsidRPr="00C00CD3">
        <w:rPr>
          <w:rFonts w:ascii="Times New Roman" w:hAnsi="Times New Roman" w:cs="Times New Roman"/>
          <w:sz w:val="24"/>
          <w:szCs w:val="24"/>
        </w:rPr>
        <w:t xml:space="preserve"> must follow the EEA guidelines</w:t>
      </w:r>
      <w:r w:rsidR="00346C7B" w:rsidRPr="00C00CD3">
        <w:rPr>
          <w:rFonts w:ascii="Times New Roman" w:hAnsi="Times New Roman" w:cs="Times New Roman"/>
          <w:sz w:val="24"/>
          <w:szCs w:val="24"/>
        </w:rPr>
        <w:t>,</w:t>
      </w:r>
      <w:r w:rsidR="0061468E" w:rsidRPr="00C00CD3">
        <w:rPr>
          <w:rFonts w:ascii="Times New Roman" w:hAnsi="Times New Roman" w:cs="Times New Roman"/>
          <w:sz w:val="24"/>
          <w:szCs w:val="24"/>
        </w:rPr>
        <w:t xml:space="preserve"> </w:t>
      </w:r>
      <w:r w:rsidR="001061D4" w:rsidRPr="00C00CD3">
        <w:rPr>
          <w:rFonts w:ascii="Times New Roman" w:hAnsi="Times New Roman" w:cs="Times New Roman"/>
          <w:sz w:val="24"/>
          <w:szCs w:val="24"/>
        </w:rPr>
        <w:t>and moderate and high</w:t>
      </w:r>
      <w:r w:rsidR="00FA1DED" w:rsidRPr="00C00CD3">
        <w:rPr>
          <w:rFonts w:ascii="Times New Roman" w:hAnsi="Times New Roman" w:cs="Times New Roman"/>
          <w:sz w:val="24"/>
          <w:szCs w:val="24"/>
        </w:rPr>
        <w:t>er</w:t>
      </w:r>
      <w:r w:rsidR="001061D4" w:rsidRPr="00C00CD3">
        <w:rPr>
          <w:rFonts w:ascii="Times New Roman" w:hAnsi="Times New Roman" w:cs="Times New Roman"/>
          <w:sz w:val="24"/>
          <w:szCs w:val="24"/>
        </w:rPr>
        <w:t xml:space="preserve"> risk sports must adopt the required minimum </w:t>
      </w:r>
      <w:r w:rsidR="0061468E" w:rsidRPr="00C00CD3">
        <w:rPr>
          <w:rFonts w:ascii="Times New Roman" w:hAnsi="Times New Roman" w:cs="Times New Roman"/>
          <w:sz w:val="24"/>
          <w:szCs w:val="24"/>
        </w:rPr>
        <w:t>modifications for achieving different levels of play</w:t>
      </w:r>
      <w:r w:rsidR="009B6D09" w:rsidRPr="00C00CD3">
        <w:rPr>
          <w:rFonts w:ascii="Times New Roman" w:hAnsi="Times New Roman" w:cs="Times New Roman"/>
          <w:sz w:val="24"/>
          <w:szCs w:val="24"/>
        </w:rPr>
        <w:t xml:space="preserve">. </w:t>
      </w:r>
      <w:r w:rsidR="001061D4" w:rsidRPr="00C00CD3">
        <w:rPr>
          <w:rFonts w:ascii="Times New Roman" w:hAnsi="Times New Roman" w:cs="Times New Roman"/>
          <w:sz w:val="24"/>
          <w:szCs w:val="24"/>
        </w:rPr>
        <w:t>To be able to engage in competitive play, m</w:t>
      </w:r>
      <w:r w:rsidR="002111F1" w:rsidRPr="00C00CD3">
        <w:rPr>
          <w:rFonts w:ascii="Times New Roman" w:hAnsi="Times New Roman" w:cs="Times New Roman"/>
          <w:sz w:val="24"/>
          <w:szCs w:val="24"/>
        </w:rPr>
        <w:t xml:space="preserve">odifications </w:t>
      </w:r>
      <w:r w:rsidR="00A7384F" w:rsidRPr="00C00CD3">
        <w:rPr>
          <w:rFonts w:ascii="Times New Roman" w:hAnsi="Times New Roman" w:cs="Times New Roman"/>
          <w:sz w:val="24"/>
          <w:szCs w:val="24"/>
        </w:rPr>
        <w:t xml:space="preserve">should </w:t>
      </w:r>
      <w:r w:rsidR="002111F1" w:rsidRPr="00C00CD3">
        <w:rPr>
          <w:rFonts w:ascii="Times New Roman" w:hAnsi="Times New Roman" w:cs="Times New Roman"/>
          <w:sz w:val="24"/>
          <w:szCs w:val="24"/>
        </w:rPr>
        <w:t xml:space="preserve">include eliminating </w:t>
      </w:r>
      <w:r w:rsidR="001061D4" w:rsidRPr="00C00CD3">
        <w:rPr>
          <w:rFonts w:ascii="Times New Roman" w:hAnsi="Times New Roman" w:cs="Times New Roman"/>
          <w:sz w:val="24"/>
          <w:szCs w:val="24"/>
        </w:rPr>
        <w:t xml:space="preserve">deliberate </w:t>
      </w:r>
      <w:r w:rsidR="002111F1" w:rsidRPr="00C00CD3">
        <w:rPr>
          <w:rFonts w:ascii="Times New Roman" w:hAnsi="Times New Roman" w:cs="Times New Roman"/>
          <w:sz w:val="24"/>
          <w:szCs w:val="24"/>
        </w:rPr>
        <w:t>contact</w:t>
      </w:r>
      <w:r w:rsidR="001061D4" w:rsidRPr="00C00CD3">
        <w:rPr>
          <w:rFonts w:ascii="Times New Roman" w:hAnsi="Times New Roman" w:cs="Times New Roman"/>
          <w:sz w:val="24"/>
          <w:szCs w:val="24"/>
        </w:rPr>
        <w:t>, modifying or eliminating intermittent contact</w:t>
      </w:r>
      <w:r w:rsidR="00816F8B" w:rsidRPr="00C00CD3">
        <w:rPr>
          <w:rFonts w:ascii="Times New Roman" w:hAnsi="Times New Roman" w:cs="Times New Roman"/>
          <w:sz w:val="24"/>
          <w:szCs w:val="24"/>
        </w:rPr>
        <w:t>,</w:t>
      </w:r>
      <w:r w:rsidR="002111F1" w:rsidRPr="00C00CD3">
        <w:rPr>
          <w:rFonts w:ascii="Times New Roman" w:hAnsi="Times New Roman" w:cs="Times New Roman"/>
          <w:sz w:val="24"/>
          <w:szCs w:val="24"/>
        </w:rPr>
        <w:t xml:space="preserve"> and </w:t>
      </w:r>
      <w:r w:rsidR="001061D4" w:rsidRPr="00C00CD3">
        <w:rPr>
          <w:rFonts w:ascii="Times New Roman" w:hAnsi="Times New Roman" w:cs="Times New Roman"/>
          <w:sz w:val="24"/>
          <w:szCs w:val="24"/>
        </w:rPr>
        <w:t>increasing</w:t>
      </w:r>
      <w:r w:rsidR="002111F1" w:rsidRPr="00C00CD3">
        <w:rPr>
          <w:rFonts w:ascii="Times New Roman" w:hAnsi="Times New Roman" w:cs="Times New Roman"/>
          <w:sz w:val="24"/>
          <w:szCs w:val="24"/>
        </w:rPr>
        <w:t xml:space="preserve"> distancing.</w:t>
      </w:r>
      <w:r w:rsidR="007B51F3" w:rsidRPr="00C00CD3">
        <w:rPr>
          <w:rFonts w:ascii="Times New Roman" w:hAnsi="Times New Roman" w:cs="Times New Roman"/>
          <w:sz w:val="24"/>
          <w:szCs w:val="24"/>
        </w:rPr>
        <w:t xml:space="preserve"> </w:t>
      </w:r>
      <w:r w:rsidR="002111F1" w:rsidRPr="00C00CD3">
        <w:rPr>
          <w:rFonts w:ascii="Times New Roman" w:hAnsi="Times New Roman" w:cs="Times New Roman"/>
          <w:sz w:val="24"/>
          <w:szCs w:val="24"/>
        </w:rPr>
        <w:t xml:space="preserve">If these modifications are not possible, the sport may achieve </w:t>
      </w:r>
      <w:r w:rsidR="001061D4" w:rsidRPr="00C00CD3">
        <w:rPr>
          <w:rFonts w:ascii="Times New Roman" w:hAnsi="Times New Roman" w:cs="Times New Roman"/>
          <w:sz w:val="24"/>
          <w:szCs w:val="24"/>
        </w:rPr>
        <w:t xml:space="preserve">a modified </w:t>
      </w:r>
      <w:r w:rsidR="009B6D09" w:rsidRPr="00C00CD3">
        <w:rPr>
          <w:rFonts w:ascii="Times New Roman" w:hAnsi="Times New Roman" w:cs="Times New Roman"/>
          <w:sz w:val="24"/>
          <w:szCs w:val="24"/>
        </w:rPr>
        <w:t>L</w:t>
      </w:r>
      <w:r w:rsidR="002111F1" w:rsidRPr="00C00CD3">
        <w:rPr>
          <w:rFonts w:ascii="Times New Roman" w:hAnsi="Times New Roman" w:cs="Times New Roman"/>
          <w:sz w:val="24"/>
          <w:szCs w:val="24"/>
        </w:rPr>
        <w:t xml:space="preserve">evel 2 play (competitive practice) using the cohort method outlined in the </w:t>
      </w:r>
      <w:hyperlink r:id="rId19" w:history="1">
        <w:r w:rsidR="002111F1" w:rsidRPr="00C00CD3">
          <w:rPr>
            <w:rStyle w:val="Hyperlink"/>
            <w:rFonts w:ascii="Times New Roman" w:hAnsi="Times New Roman" w:cs="Times New Roman"/>
            <w:sz w:val="24"/>
            <w:szCs w:val="24"/>
          </w:rPr>
          <w:t>EEA guidance</w:t>
        </w:r>
      </w:hyperlink>
      <w:r w:rsidR="002111F1" w:rsidRPr="00C00CD3">
        <w:rPr>
          <w:rFonts w:ascii="Times New Roman" w:hAnsi="Times New Roman" w:cs="Times New Roman"/>
          <w:sz w:val="24"/>
          <w:szCs w:val="24"/>
        </w:rPr>
        <w:t xml:space="preserve">. </w:t>
      </w:r>
      <w:r w:rsidR="00FA1967" w:rsidRPr="00C00CD3">
        <w:rPr>
          <w:rFonts w:ascii="Times New Roman" w:eastAsia="Times New Roman" w:hAnsi="Times New Roman" w:cs="Times New Roman"/>
          <w:sz w:val="24"/>
          <w:szCs w:val="24"/>
        </w:rPr>
        <w:t xml:space="preserve">Again, schools/districts choosing to engage in practice for these sports must complete the </w:t>
      </w:r>
      <w:hyperlink r:id="rId20" w:history="1">
        <w:r w:rsidR="00FA1967" w:rsidRPr="00C00CD3">
          <w:rPr>
            <w:rStyle w:val="Hyperlink"/>
            <w:rFonts w:ascii="Times New Roman" w:eastAsia="Times New Roman" w:hAnsi="Times New Roman" w:cs="Times New Roman"/>
            <w:sz w:val="24"/>
            <w:szCs w:val="24"/>
          </w:rPr>
          <w:t>Sport Attestation Compliance</w:t>
        </w:r>
      </w:hyperlink>
      <w:r w:rsidR="00FA1967" w:rsidRPr="00C00CD3">
        <w:rPr>
          <w:rFonts w:ascii="Times New Roman" w:eastAsia="Times New Roman" w:hAnsi="Times New Roman" w:cs="Times New Roman"/>
          <w:sz w:val="24"/>
          <w:szCs w:val="24"/>
        </w:rPr>
        <w:t xml:space="preserve"> form and keep it on file. </w:t>
      </w:r>
      <w:r w:rsidR="001D2096" w:rsidRPr="00C00CD3">
        <w:rPr>
          <w:rFonts w:ascii="Times New Roman" w:eastAsia="Times New Roman" w:hAnsi="Times New Roman" w:cs="Times New Roman"/>
          <w:sz w:val="24"/>
          <w:szCs w:val="24"/>
        </w:rPr>
        <w:t xml:space="preserve">The </w:t>
      </w:r>
      <w:r w:rsidR="002111F1" w:rsidRPr="00C00CD3">
        <w:rPr>
          <w:rFonts w:ascii="Times New Roman" w:hAnsi="Times New Roman" w:cs="Times New Roman"/>
          <w:sz w:val="24"/>
          <w:szCs w:val="24"/>
        </w:rPr>
        <w:t>EEA guidance also outlines best practices for all sports, including the use of</w:t>
      </w:r>
      <w:r w:rsidR="001061D4" w:rsidRPr="00C00CD3">
        <w:rPr>
          <w:rFonts w:ascii="Times New Roman" w:hAnsi="Times New Roman" w:cs="Times New Roman"/>
          <w:sz w:val="24"/>
          <w:szCs w:val="24"/>
        </w:rPr>
        <w:t xml:space="preserve"> protective equipment and</w:t>
      </w:r>
      <w:r w:rsidR="002111F1" w:rsidRPr="00C00CD3">
        <w:rPr>
          <w:rFonts w:ascii="Times New Roman" w:hAnsi="Times New Roman" w:cs="Times New Roman"/>
          <w:sz w:val="24"/>
          <w:szCs w:val="24"/>
        </w:rPr>
        <w:t xml:space="preserve"> masks</w:t>
      </w:r>
      <w:r w:rsidR="008815F9" w:rsidRPr="00C00CD3">
        <w:rPr>
          <w:rFonts w:ascii="Times New Roman" w:hAnsi="Times New Roman" w:cs="Times New Roman"/>
          <w:sz w:val="24"/>
          <w:szCs w:val="24"/>
        </w:rPr>
        <w:t xml:space="preserve">. </w:t>
      </w:r>
      <w:r w:rsidR="00076035" w:rsidRPr="00C00CD3">
        <w:rPr>
          <w:rFonts w:ascii="Times New Roman" w:hAnsi="Times New Roman" w:cs="Times New Roman"/>
          <w:sz w:val="24"/>
          <w:szCs w:val="24"/>
        </w:rPr>
        <w:t xml:space="preserve">The </w:t>
      </w:r>
      <w:r w:rsidR="0061468E" w:rsidRPr="00C00CD3">
        <w:rPr>
          <w:rFonts w:ascii="Times New Roman" w:hAnsi="Times New Roman" w:cs="Times New Roman"/>
          <w:sz w:val="24"/>
          <w:szCs w:val="24"/>
        </w:rPr>
        <w:t>sport specific</w:t>
      </w:r>
      <w:r w:rsidR="00076035" w:rsidRPr="00C00CD3">
        <w:rPr>
          <w:rFonts w:ascii="Times New Roman" w:hAnsi="Times New Roman" w:cs="Times New Roman"/>
          <w:sz w:val="24"/>
          <w:szCs w:val="24"/>
        </w:rPr>
        <w:t xml:space="preserve"> modifications and plan for implementation will be developed by </w:t>
      </w:r>
      <w:r w:rsidR="00D94A93" w:rsidRPr="00C00CD3">
        <w:rPr>
          <w:rFonts w:ascii="Times New Roman" w:hAnsi="Times New Roman" w:cs="Times New Roman"/>
          <w:sz w:val="24"/>
          <w:szCs w:val="24"/>
        </w:rPr>
        <w:t>MIAA</w:t>
      </w:r>
      <w:r w:rsidR="006B49B1" w:rsidRPr="00C00CD3">
        <w:rPr>
          <w:rFonts w:ascii="Times New Roman" w:hAnsi="Times New Roman" w:cs="Times New Roman"/>
          <w:sz w:val="24"/>
          <w:szCs w:val="24"/>
        </w:rPr>
        <w:t xml:space="preserve"> in consultation with their medical advisors.</w:t>
      </w:r>
      <w:r w:rsidR="00076035" w:rsidRPr="00C00CD3">
        <w:rPr>
          <w:rFonts w:ascii="Times New Roman" w:hAnsi="Times New Roman" w:cs="Times New Roman"/>
          <w:sz w:val="24"/>
          <w:szCs w:val="24"/>
        </w:rPr>
        <w:t xml:space="preserve"> </w:t>
      </w:r>
    </w:p>
    <w:p w:rsidR="00FA1967" w:rsidRPr="00C00CD3" w:rsidRDefault="00FA1967" w:rsidP="00FA1967">
      <w:pPr>
        <w:spacing w:after="0" w:line="240" w:lineRule="auto"/>
        <w:rPr>
          <w:rFonts w:ascii="Times New Roman" w:eastAsia="Times New Roman" w:hAnsi="Times New Roman" w:cs="Times New Roman"/>
          <w:sz w:val="24"/>
          <w:szCs w:val="24"/>
        </w:rPr>
      </w:pPr>
    </w:p>
    <w:p w:rsidR="002801F8" w:rsidRPr="00C00CD3" w:rsidRDefault="00525F9C" w:rsidP="002801F8">
      <w:pPr>
        <w:spacing w:line="240" w:lineRule="auto"/>
        <w:rPr>
          <w:rFonts w:ascii="Times New Roman" w:hAnsi="Times New Roman" w:cs="Times New Roman"/>
          <w:sz w:val="24"/>
          <w:szCs w:val="24"/>
        </w:rPr>
      </w:pPr>
      <w:r w:rsidRPr="00C00CD3">
        <w:rPr>
          <w:rFonts w:ascii="Times New Roman" w:hAnsi="Times New Roman" w:cs="Times New Roman"/>
          <w:sz w:val="24"/>
          <w:szCs w:val="24"/>
        </w:rPr>
        <w:t>Based on the</w:t>
      </w:r>
      <w:r w:rsidR="007D33E9" w:rsidRPr="00C00CD3">
        <w:rPr>
          <w:rFonts w:ascii="Times New Roman" w:hAnsi="Times New Roman" w:cs="Times New Roman"/>
          <w:sz w:val="24"/>
          <w:szCs w:val="24"/>
        </w:rPr>
        <w:t xml:space="preserve"> schedule </w:t>
      </w:r>
      <w:r w:rsidRPr="00C00CD3">
        <w:rPr>
          <w:rFonts w:ascii="Times New Roman" w:hAnsi="Times New Roman" w:cs="Times New Roman"/>
          <w:sz w:val="24"/>
          <w:szCs w:val="24"/>
        </w:rPr>
        <w:t>above, school districts shoul</w:t>
      </w:r>
      <w:r w:rsidR="00FA1DED" w:rsidRPr="00C00CD3">
        <w:rPr>
          <w:rFonts w:ascii="Times New Roman" w:hAnsi="Times New Roman" w:cs="Times New Roman"/>
          <w:sz w:val="24"/>
          <w:szCs w:val="24"/>
        </w:rPr>
        <w:t>d work with MIAA to develop their schedules for the year and be ready to modify th</w:t>
      </w:r>
      <w:r w:rsidR="00553048" w:rsidRPr="00C00CD3">
        <w:rPr>
          <w:rFonts w:ascii="Times New Roman" w:hAnsi="Times New Roman" w:cs="Times New Roman"/>
          <w:sz w:val="24"/>
          <w:szCs w:val="24"/>
        </w:rPr>
        <w:t>o</w:t>
      </w:r>
      <w:r w:rsidR="00FA1DED" w:rsidRPr="00C00CD3">
        <w:rPr>
          <w:rFonts w:ascii="Times New Roman" w:hAnsi="Times New Roman" w:cs="Times New Roman"/>
          <w:sz w:val="24"/>
          <w:szCs w:val="24"/>
        </w:rPr>
        <w:t xml:space="preserve">se schedules as needed. </w:t>
      </w:r>
      <w:r w:rsidRPr="00C00CD3">
        <w:rPr>
          <w:rFonts w:ascii="Times New Roman" w:hAnsi="Times New Roman" w:cs="Times New Roman"/>
          <w:sz w:val="24"/>
          <w:szCs w:val="24"/>
        </w:rPr>
        <w:t xml:space="preserve">More detailed information on the guidelines for practices and the start of competitions will be outlined </w:t>
      </w:r>
      <w:r w:rsidR="00141AAF">
        <w:rPr>
          <w:rFonts w:ascii="Times New Roman" w:hAnsi="Times New Roman" w:cs="Times New Roman"/>
          <w:sz w:val="24"/>
          <w:szCs w:val="24"/>
        </w:rPr>
        <w:t xml:space="preserve">in </w:t>
      </w:r>
      <w:r w:rsidRPr="00C00CD3">
        <w:rPr>
          <w:rFonts w:ascii="Times New Roman" w:hAnsi="Times New Roman" w:cs="Times New Roman"/>
          <w:sz w:val="24"/>
          <w:szCs w:val="24"/>
        </w:rPr>
        <w:t xml:space="preserve">the guidance that </w:t>
      </w:r>
      <w:r w:rsidR="00E14DF5" w:rsidRPr="00C00CD3">
        <w:rPr>
          <w:rFonts w:ascii="Times New Roman" w:hAnsi="Times New Roman" w:cs="Times New Roman"/>
          <w:sz w:val="24"/>
          <w:szCs w:val="24"/>
        </w:rPr>
        <w:t xml:space="preserve">MIAA </w:t>
      </w:r>
      <w:r w:rsidRPr="00C00CD3">
        <w:rPr>
          <w:rFonts w:ascii="Times New Roman" w:hAnsi="Times New Roman" w:cs="Times New Roman"/>
          <w:sz w:val="24"/>
          <w:szCs w:val="24"/>
        </w:rPr>
        <w:t>will</w:t>
      </w:r>
      <w:r w:rsidR="007D33E9" w:rsidRPr="00C00CD3">
        <w:rPr>
          <w:rFonts w:ascii="Times New Roman" w:hAnsi="Times New Roman" w:cs="Times New Roman"/>
          <w:sz w:val="24"/>
          <w:szCs w:val="24"/>
        </w:rPr>
        <w:t xml:space="preserve"> </w:t>
      </w:r>
      <w:r w:rsidRPr="00C00CD3">
        <w:rPr>
          <w:rFonts w:ascii="Times New Roman" w:hAnsi="Times New Roman" w:cs="Times New Roman"/>
          <w:sz w:val="24"/>
          <w:szCs w:val="24"/>
        </w:rPr>
        <w:t xml:space="preserve">release. </w:t>
      </w:r>
    </w:p>
    <w:p w:rsidR="002801F8" w:rsidRPr="00C00CD3" w:rsidRDefault="002801F8" w:rsidP="002801F8">
      <w:pPr>
        <w:spacing w:line="240" w:lineRule="auto"/>
        <w:rPr>
          <w:rFonts w:ascii="Times New Roman" w:hAnsi="Times New Roman" w:cs="Times New Roman"/>
          <w:b/>
          <w:bCs/>
          <w:sz w:val="24"/>
          <w:szCs w:val="24"/>
        </w:rPr>
      </w:pPr>
      <w:r w:rsidRPr="00C00CD3">
        <w:rPr>
          <w:rFonts w:ascii="Times New Roman" w:hAnsi="Times New Roman" w:cs="Times New Roman"/>
          <w:b/>
          <w:bCs/>
          <w:sz w:val="24"/>
          <w:szCs w:val="24"/>
        </w:rPr>
        <w:t>Sports participation for remote learners</w:t>
      </w:r>
    </w:p>
    <w:p w:rsidR="00B9117E" w:rsidRPr="00C00CD3" w:rsidRDefault="00B9117E" w:rsidP="002801F8">
      <w:pPr>
        <w:spacing w:line="240" w:lineRule="auto"/>
        <w:rPr>
          <w:rFonts w:ascii="Times New Roman" w:hAnsi="Times New Roman" w:cs="Times New Roman"/>
          <w:sz w:val="24"/>
          <w:szCs w:val="24"/>
        </w:rPr>
      </w:pPr>
      <w:r w:rsidRPr="00C00CD3">
        <w:rPr>
          <w:rFonts w:ascii="Times New Roman" w:hAnsi="Times New Roman" w:cs="Times New Roman"/>
          <w:sz w:val="24"/>
          <w:szCs w:val="24"/>
        </w:rPr>
        <w:t xml:space="preserve">Districts </w:t>
      </w:r>
      <w:r w:rsidR="00107F7A" w:rsidRPr="00C00CD3">
        <w:rPr>
          <w:rFonts w:ascii="Times New Roman" w:hAnsi="Times New Roman" w:cs="Times New Roman"/>
          <w:sz w:val="24"/>
          <w:szCs w:val="24"/>
        </w:rPr>
        <w:t xml:space="preserve">designated as “red” based on the </w:t>
      </w:r>
      <w:hyperlink r:id="rId21" w:anchor="covid-19-weekly-public-health-report-" w:history="1">
        <w:r w:rsidR="00107F7A" w:rsidRPr="00C00CD3">
          <w:rPr>
            <w:rStyle w:val="Hyperlink"/>
            <w:rFonts w:ascii="Times New Roman" w:hAnsi="Times New Roman" w:cs="Times New Roman"/>
            <w:sz w:val="24"/>
            <w:szCs w:val="24"/>
          </w:rPr>
          <w:t>Department of Public Hea</w:t>
        </w:r>
        <w:r w:rsidR="0010574B">
          <w:rPr>
            <w:rStyle w:val="Hyperlink"/>
            <w:rFonts w:ascii="Times New Roman" w:hAnsi="Times New Roman" w:cs="Times New Roman"/>
            <w:sz w:val="24"/>
            <w:szCs w:val="24"/>
          </w:rPr>
          <w:t>l</w:t>
        </w:r>
        <w:r w:rsidR="00107F7A" w:rsidRPr="00C00CD3">
          <w:rPr>
            <w:rStyle w:val="Hyperlink"/>
            <w:rFonts w:ascii="Times New Roman" w:hAnsi="Times New Roman" w:cs="Times New Roman"/>
            <w:sz w:val="24"/>
            <w:szCs w:val="24"/>
          </w:rPr>
          <w:t>th (DPH)’s metric</w:t>
        </w:r>
      </w:hyperlink>
      <w:r w:rsidR="00107F7A" w:rsidRPr="00C00CD3">
        <w:rPr>
          <w:rFonts w:ascii="Times New Roman" w:hAnsi="Times New Roman" w:cs="Times New Roman"/>
          <w:sz w:val="24"/>
          <w:szCs w:val="24"/>
        </w:rPr>
        <w:t xml:space="preserve"> of average daily cases per 100,000 residents</w:t>
      </w:r>
      <w:r w:rsidR="00AC5D32" w:rsidRPr="00C00CD3">
        <w:rPr>
          <w:rFonts w:ascii="Times New Roman" w:hAnsi="Times New Roman" w:cs="Times New Roman"/>
          <w:sz w:val="24"/>
          <w:szCs w:val="24"/>
        </w:rPr>
        <w:t xml:space="preserve"> </w:t>
      </w:r>
      <w:r w:rsidR="00107F7A" w:rsidRPr="00C00CD3">
        <w:rPr>
          <w:rFonts w:ascii="Times New Roman" w:hAnsi="Times New Roman" w:cs="Times New Roman"/>
          <w:sz w:val="24"/>
          <w:szCs w:val="24"/>
        </w:rPr>
        <w:t xml:space="preserve">and </w:t>
      </w:r>
      <w:r w:rsidR="004F52D9" w:rsidRPr="00C00CD3">
        <w:rPr>
          <w:rFonts w:ascii="Times New Roman" w:hAnsi="Times New Roman" w:cs="Times New Roman"/>
          <w:sz w:val="24"/>
          <w:szCs w:val="24"/>
        </w:rPr>
        <w:t xml:space="preserve">which </w:t>
      </w:r>
      <w:r w:rsidRPr="00C00CD3">
        <w:rPr>
          <w:rFonts w:ascii="Times New Roman" w:hAnsi="Times New Roman" w:cs="Times New Roman"/>
          <w:sz w:val="24"/>
          <w:szCs w:val="24"/>
        </w:rPr>
        <w:t>therefore</w:t>
      </w:r>
      <w:r w:rsidR="002801F8" w:rsidRPr="00C00CD3">
        <w:rPr>
          <w:rFonts w:ascii="Times New Roman" w:hAnsi="Times New Roman" w:cs="Times New Roman"/>
          <w:sz w:val="24"/>
          <w:szCs w:val="24"/>
        </w:rPr>
        <w:t xml:space="preserve"> have their high school students</w:t>
      </w:r>
      <w:r w:rsidRPr="00C00CD3">
        <w:rPr>
          <w:rFonts w:ascii="Times New Roman" w:hAnsi="Times New Roman" w:cs="Times New Roman"/>
          <w:sz w:val="24"/>
          <w:szCs w:val="24"/>
        </w:rPr>
        <w:t xml:space="preserve"> </w:t>
      </w:r>
      <w:r w:rsidR="00107F7A" w:rsidRPr="00C00CD3">
        <w:rPr>
          <w:rFonts w:ascii="Times New Roman" w:hAnsi="Times New Roman" w:cs="Times New Roman"/>
          <w:sz w:val="24"/>
          <w:szCs w:val="24"/>
        </w:rPr>
        <w:t>learning</w:t>
      </w:r>
      <w:r w:rsidRPr="00C00CD3">
        <w:rPr>
          <w:rFonts w:ascii="Times New Roman" w:hAnsi="Times New Roman" w:cs="Times New Roman"/>
          <w:sz w:val="24"/>
          <w:szCs w:val="24"/>
        </w:rPr>
        <w:t xml:space="preserve"> remotely at the start of</w:t>
      </w:r>
      <w:r w:rsidR="00AC5D32" w:rsidRPr="00C00CD3">
        <w:rPr>
          <w:rFonts w:ascii="Times New Roman" w:hAnsi="Times New Roman" w:cs="Times New Roman"/>
          <w:sz w:val="24"/>
          <w:szCs w:val="24"/>
        </w:rPr>
        <w:t xml:space="preserve"> a </w:t>
      </w:r>
      <w:r w:rsidRPr="00C00CD3">
        <w:rPr>
          <w:rFonts w:ascii="Times New Roman" w:hAnsi="Times New Roman" w:cs="Times New Roman"/>
          <w:sz w:val="24"/>
          <w:szCs w:val="24"/>
        </w:rPr>
        <w:t>season</w:t>
      </w:r>
      <w:r w:rsidR="00107F7A" w:rsidRPr="00C00CD3">
        <w:rPr>
          <w:rFonts w:ascii="Times New Roman" w:hAnsi="Times New Roman" w:cs="Times New Roman"/>
          <w:sz w:val="24"/>
          <w:szCs w:val="24"/>
        </w:rPr>
        <w:t>,</w:t>
      </w:r>
      <w:r w:rsidRPr="00C00CD3">
        <w:rPr>
          <w:rFonts w:ascii="Times New Roman" w:hAnsi="Times New Roman" w:cs="Times New Roman"/>
          <w:sz w:val="24"/>
          <w:szCs w:val="24"/>
        </w:rPr>
        <w:t xml:space="preserve"> </w:t>
      </w:r>
      <w:r w:rsidRPr="00C00CD3">
        <w:rPr>
          <w:rFonts w:ascii="Times New Roman" w:hAnsi="Times New Roman" w:cs="Times New Roman"/>
          <w:i/>
          <w:iCs/>
          <w:sz w:val="24"/>
          <w:szCs w:val="24"/>
        </w:rPr>
        <w:t>must postpone their entire season</w:t>
      </w:r>
      <w:r w:rsidR="00FA1DED" w:rsidRPr="00C00CD3">
        <w:rPr>
          <w:rFonts w:ascii="Times New Roman" w:hAnsi="Times New Roman" w:cs="Times New Roman"/>
          <w:i/>
          <w:iCs/>
          <w:sz w:val="24"/>
          <w:szCs w:val="24"/>
        </w:rPr>
        <w:t>,</w:t>
      </w:r>
      <w:r w:rsidRPr="00C00CD3">
        <w:rPr>
          <w:rFonts w:ascii="Times New Roman" w:hAnsi="Times New Roman" w:cs="Times New Roman"/>
          <w:i/>
          <w:iCs/>
          <w:sz w:val="24"/>
          <w:szCs w:val="24"/>
        </w:rPr>
        <w:t xml:space="preserve"> </w:t>
      </w:r>
      <w:r w:rsidR="00FA1DED" w:rsidRPr="00C00CD3">
        <w:rPr>
          <w:rFonts w:ascii="Times New Roman" w:hAnsi="Times New Roman" w:cs="Times New Roman"/>
          <w:i/>
          <w:iCs/>
          <w:sz w:val="24"/>
          <w:szCs w:val="24"/>
        </w:rPr>
        <w:t>including practices</w:t>
      </w:r>
      <w:r w:rsidR="00FA1DED" w:rsidRPr="00C00CD3">
        <w:rPr>
          <w:rFonts w:ascii="Times New Roman" w:hAnsi="Times New Roman" w:cs="Times New Roman"/>
          <w:sz w:val="24"/>
          <w:szCs w:val="24"/>
        </w:rPr>
        <w:t xml:space="preserve">, </w:t>
      </w:r>
      <w:r w:rsidRPr="00C00CD3">
        <w:rPr>
          <w:rFonts w:ascii="Times New Roman" w:hAnsi="Times New Roman" w:cs="Times New Roman"/>
          <w:sz w:val="24"/>
          <w:szCs w:val="24"/>
        </w:rPr>
        <w:t>until the floating season later in the year.</w:t>
      </w:r>
      <w:r w:rsidR="007B51F3" w:rsidRPr="00C00CD3">
        <w:rPr>
          <w:rFonts w:ascii="Times New Roman" w:hAnsi="Times New Roman" w:cs="Times New Roman"/>
          <w:sz w:val="24"/>
          <w:szCs w:val="24"/>
        </w:rPr>
        <w:t xml:space="preserve"> </w:t>
      </w:r>
    </w:p>
    <w:p w:rsidR="00B9117E" w:rsidRPr="00C00CD3" w:rsidRDefault="00B9117E" w:rsidP="002801F8">
      <w:pPr>
        <w:spacing w:line="240" w:lineRule="auto"/>
        <w:rPr>
          <w:rFonts w:ascii="Times New Roman" w:hAnsi="Times New Roman" w:cs="Times New Roman"/>
          <w:sz w:val="24"/>
          <w:szCs w:val="24"/>
        </w:rPr>
      </w:pPr>
      <w:r w:rsidRPr="00C00CD3">
        <w:rPr>
          <w:rFonts w:ascii="Times New Roman" w:hAnsi="Times New Roman" w:cs="Times New Roman"/>
          <w:sz w:val="24"/>
          <w:szCs w:val="24"/>
        </w:rPr>
        <w:t xml:space="preserve">Districts </w:t>
      </w:r>
      <w:r w:rsidR="00107F7A" w:rsidRPr="00C00CD3">
        <w:rPr>
          <w:rFonts w:ascii="Times New Roman" w:hAnsi="Times New Roman" w:cs="Times New Roman"/>
          <w:sz w:val="24"/>
          <w:szCs w:val="24"/>
        </w:rPr>
        <w:t>designated as</w:t>
      </w:r>
      <w:r w:rsidRPr="00C00CD3">
        <w:rPr>
          <w:rFonts w:ascii="Times New Roman" w:hAnsi="Times New Roman" w:cs="Times New Roman"/>
          <w:sz w:val="24"/>
          <w:szCs w:val="24"/>
        </w:rPr>
        <w:t xml:space="preserve"> yellow, green</w:t>
      </w:r>
      <w:r w:rsidR="00107F7A" w:rsidRPr="00C00CD3">
        <w:rPr>
          <w:rFonts w:ascii="Times New Roman" w:hAnsi="Times New Roman" w:cs="Times New Roman"/>
          <w:sz w:val="24"/>
          <w:szCs w:val="24"/>
        </w:rPr>
        <w:t>,</w:t>
      </w:r>
      <w:r w:rsidRPr="00C00CD3">
        <w:rPr>
          <w:rFonts w:ascii="Times New Roman" w:hAnsi="Times New Roman" w:cs="Times New Roman"/>
          <w:sz w:val="24"/>
          <w:szCs w:val="24"/>
        </w:rPr>
        <w:t xml:space="preserve"> or unshaded </w:t>
      </w:r>
      <w:r w:rsidR="00107F7A" w:rsidRPr="00C00CD3">
        <w:rPr>
          <w:rFonts w:ascii="Times New Roman" w:hAnsi="Times New Roman" w:cs="Times New Roman"/>
          <w:sz w:val="24"/>
          <w:szCs w:val="24"/>
        </w:rPr>
        <w:t>based on the DPH metric that</w:t>
      </w:r>
      <w:r w:rsidRPr="00C00CD3">
        <w:rPr>
          <w:rFonts w:ascii="Times New Roman" w:hAnsi="Times New Roman" w:cs="Times New Roman"/>
          <w:sz w:val="24"/>
          <w:szCs w:val="24"/>
        </w:rPr>
        <w:t xml:space="preserve"> </w:t>
      </w:r>
      <w:r w:rsidR="002801F8" w:rsidRPr="00C00CD3">
        <w:rPr>
          <w:rFonts w:ascii="Times New Roman" w:hAnsi="Times New Roman" w:cs="Times New Roman"/>
          <w:sz w:val="24"/>
          <w:szCs w:val="24"/>
        </w:rPr>
        <w:t>nonetheless have</w:t>
      </w:r>
      <w:r w:rsidRPr="00C00CD3">
        <w:rPr>
          <w:rFonts w:ascii="Times New Roman" w:hAnsi="Times New Roman" w:cs="Times New Roman"/>
          <w:sz w:val="24"/>
          <w:szCs w:val="24"/>
        </w:rPr>
        <w:t xml:space="preserve"> their high school students learn</w:t>
      </w:r>
      <w:r w:rsidR="002801F8" w:rsidRPr="00C00CD3">
        <w:rPr>
          <w:rFonts w:ascii="Times New Roman" w:hAnsi="Times New Roman" w:cs="Times New Roman"/>
          <w:sz w:val="24"/>
          <w:szCs w:val="24"/>
        </w:rPr>
        <w:t>ing</w:t>
      </w:r>
      <w:r w:rsidRPr="00C00CD3">
        <w:rPr>
          <w:rFonts w:ascii="Times New Roman" w:hAnsi="Times New Roman" w:cs="Times New Roman"/>
          <w:sz w:val="24"/>
          <w:szCs w:val="24"/>
        </w:rPr>
        <w:t xml:space="preserve"> remotely</w:t>
      </w:r>
      <w:r w:rsidR="002801F8" w:rsidRPr="00C00CD3">
        <w:rPr>
          <w:rFonts w:ascii="Times New Roman" w:hAnsi="Times New Roman" w:cs="Times New Roman"/>
          <w:sz w:val="24"/>
          <w:szCs w:val="24"/>
        </w:rPr>
        <w:t xml:space="preserve"> at the start of </w:t>
      </w:r>
      <w:r w:rsidR="00AC5D32" w:rsidRPr="00C00CD3">
        <w:rPr>
          <w:rFonts w:ascii="Times New Roman" w:hAnsi="Times New Roman" w:cs="Times New Roman"/>
          <w:sz w:val="24"/>
          <w:szCs w:val="24"/>
        </w:rPr>
        <w:t xml:space="preserve">a </w:t>
      </w:r>
      <w:r w:rsidR="002801F8" w:rsidRPr="00C00CD3">
        <w:rPr>
          <w:rFonts w:ascii="Times New Roman" w:hAnsi="Times New Roman" w:cs="Times New Roman"/>
          <w:sz w:val="24"/>
          <w:szCs w:val="24"/>
        </w:rPr>
        <w:t>season</w:t>
      </w:r>
      <w:r w:rsidRPr="00C00CD3">
        <w:rPr>
          <w:rFonts w:ascii="Times New Roman" w:hAnsi="Times New Roman" w:cs="Times New Roman"/>
          <w:sz w:val="24"/>
          <w:szCs w:val="24"/>
        </w:rPr>
        <w:t xml:space="preserve"> </w:t>
      </w:r>
      <w:r w:rsidR="00560AF8" w:rsidRPr="00C00CD3">
        <w:rPr>
          <w:rFonts w:ascii="Times New Roman" w:hAnsi="Times New Roman" w:cs="Times New Roman"/>
          <w:i/>
          <w:iCs/>
          <w:sz w:val="24"/>
          <w:szCs w:val="24"/>
        </w:rPr>
        <w:t>may</w:t>
      </w:r>
      <w:r w:rsidRPr="00C00CD3">
        <w:rPr>
          <w:rFonts w:ascii="Times New Roman" w:hAnsi="Times New Roman" w:cs="Times New Roman"/>
          <w:i/>
          <w:iCs/>
          <w:sz w:val="24"/>
          <w:szCs w:val="24"/>
        </w:rPr>
        <w:t xml:space="preserve"> </w:t>
      </w:r>
      <w:r w:rsidR="00107F7A" w:rsidRPr="00C00CD3">
        <w:rPr>
          <w:rFonts w:ascii="Times New Roman" w:hAnsi="Times New Roman" w:cs="Times New Roman"/>
          <w:i/>
          <w:iCs/>
          <w:sz w:val="24"/>
          <w:szCs w:val="24"/>
        </w:rPr>
        <w:t>similarly delay their season</w:t>
      </w:r>
      <w:r w:rsidRPr="00C00CD3">
        <w:rPr>
          <w:rFonts w:ascii="Times New Roman" w:hAnsi="Times New Roman" w:cs="Times New Roman"/>
          <w:i/>
          <w:iCs/>
          <w:sz w:val="24"/>
          <w:szCs w:val="24"/>
        </w:rPr>
        <w:t xml:space="preserve"> to the floating season</w:t>
      </w:r>
      <w:r w:rsidR="00107F7A" w:rsidRPr="00C00CD3">
        <w:rPr>
          <w:rFonts w:ascii="Times New Roman" w:hAnsi="Times New Roman" w:cs="Times New Roman"/>
          <w:sz w:val="24"/>
          <w:szCs w:val="24"/>
        </w:rPr>
        <w:t xml:space="preserve">. </w:t>
      </w:r>
      <w:r w:rsidR="00107F7A" w:rsidRPr="00C00CD3">
        <w:rPr>
          <w:rFonts w:ascii="Times New Roman" w:hAnsi="Times New Roman" w:cs="Times New Roman"/>
          <w:sz w:val="24"/>
          <w:szCs w:val="24"/>
          <w:u w:val="single"/>
        </w:rPr>
        <w:t xml:space="preserve">If a yellow, green, or unshaded district </w:t>
      </w:r>
      <w:r w:rsidR="00191753" w:rsidRPr="00C00CD3">
        <w:rPr>
          <w:rFonts w:ascii="Times New Roman" w:hAnsi="Times New Roman" w:cs="Times New Roman"/>
          <w:sz w:val="24"/>
          <w:szCs w:val="24"/>
          <w:u w:val="single"/>
        </w:rPr>
        <w:t xml:space="preserve">that is only </w:t>
      </w:r>
      <w:r w:rsidR="006D1AAE" w:rsidRPr="00C00CD3">
        <w:rPr>
          <w:rFonts w:ascii="Times New Roman" w:hAnsi="Times New Roman" w:cs="Times New Roman"/>
          <w:sz w:val="24"/>
          <w:szCs w:val="24"/>
          <w:u w:val="single"/>
        </w:rPr>
        <w:t xml:space="preserve">offering remote learning to its high school students </w:t>
      </w:r>
      <w:r w:rsidR="00107F7A" w:rsidRPr="00C00CD3">
        <w:rPr>
          <w:rFonts w:ascii="Times New Roman" w:hAnsi="Times New Roman" w:cs="Times New Roman"/>
          <w:sz w:val="24"/>
          <w:szCs w:val="24"/>
          <w:u w:val="single"/>
        </w:rPr>
        <w:t xml:space="preserve">wishes to </w:t>
      </w:r>
      <w:r w:rsidR="00AC5D32" w:rsidRPr="00C00CD3">
        <w:rPr>
          <w:rFonts w:ascii="Times New Roman" w:hAnsi="Times New Roman" w:cs="Times New Roman"/>
          <w:sz w:val="24"/>
          <w:szCs w:val="24"/>
          <w:u w:val="single"/>
        </w:rPr>
        <w:t>participate</w:t>
      </w:r>
      <w:r w:rsidR="00107F7A" w:rsidRPr="00C00CD3">
        <w:rPr>
          <w:rFonts w:ascii="Times New Roman" w:hAnsi="Times New Roman" w:cs="Times New Roman"/>
          <w:sz w:val="24"/>
          <w:szCs w:val="24"/>
          <w:u w:val="single"/>
        </w:rPr>
        <w:t xml:space="preserve"> in the </w:t>
      </w:r>
      <w:r w:rsidR="009B6D09" w:rsidRPr="00C00CD3">
        <w:rPr>
          <w:rFonts w:ascii="Times New Roman" w:hAnsi="Times New Roman" w:cs="Times New Roman"/>
          <w:sz w:val="24"/>
          <w:szCs w:val="24"/>
          <w:u w:val="single"/>
        </w:rPr>
        <w:t>r</w:t>
      </w:r>
      <w:r w:rsidR="0032380D" w:rsidRPr="00C00CD3">
        <w:rPr>
          <w:rFonts w:ascii="Times New Roman" w:hAnsi="Times New Roman" w:cs="Times New Roman"/>
          <w:sz w:val="24"/>
          <w:szCs w:val="24"/>
          <w:u w:val="single"/>
        </w:rPr>
        <w:t>egularly scheduled</w:t>
      </w:r>
      <w:r w:rsidR="00107F7A" w:rsidRPr="00C00CD3">
        <w:rPr>
          <w:rFonts w:ascii="Times New Roman" w:hAnsi="Times New Roman" w:cs="Times New Roman"/>
          <w:sz w:val="24"/>
          <w:szCs w:val="24"/>
          <w:u w:val="single"/>
        </w:rPr>
        <w:t xml:space="preserve"> </w:t>
      </w:r>
      <w:r w:rsidR="006D1AAE" w:rsidRPr="00C00CD3">
        <w:rPr>
          <w:rFonts w:ascii="Times New Roman" w:hAnsi="Times New Roman" w:cs="Times New Roman"/>
          <w:sz w:val="24"/>
          <w:szCs w:val="24"/>
          <w:u w:val="single"/>
        </w:rPr>
        <w:t xml:space="preserve">sports </w:t>
      </w:r>
      <w:r w:rsidR="00107F7A" w:rsidRPr="00C00CD3">
        <w:rPr>
          <w:rFonts w:ascii="Times New Roman" w:hAnsi="Times New Roman" w:cs="Times New Roman"/>
          <w:sz w:val="24"/>
          <w:szCs w:val="24"/>
          <w:u w:val="single"/>
        </w:rPr>
        <w:t xml:space="preserve">season, </w:t>
      </w:r>
      <w:r w:rsidR="00AC5D32" w:rsidRPr="00C00CD3">
        <w:rPr>
          <w:rFonts w:ascii="Times New Roman" w:hAnsi="Times New Roman" w:cs="Times New Roman"/>
          <w:sz w:val="24"/>
          <w:szCs w:val="24"/>
          <w:u w:val="single"/>
        </w:rPr>
        <w:t>this</w:t>
      </w:r>
      <w:r w:rsidR="00107F7A" w:rsidRPr="00C00CD3">
        <w:rPr>
          <w:rFonts w:ascii="Times New Roman" w:hAnsi="Times New Roman" w:cs="Times New Roman"/>
          <w:sz w:val="24"/>
          <w:szCs w:val="24"/>
          <w:u w:val="single"/>
        </w:rPr>
        <w:t xml:space="preserve"> </w:t>
      </w:r>
      <w:r w:rsidRPr="00C00CD3">
        <w:rPr>
          <w:rFonts w:ascii="Times New Roman" w:hAnsi="Times New Roman" w:cs="Times New Roman"/>
          <w:sz w:val="24"/>
          <w:szCs w:val="24"/>
          <w:u w:val="single"/>
        </w:rPr>
        <w:t xml:space="preserve">must be approved by </w:t>
      </w:r>
      <w:r w:rsidR="00AC5D32" w:rsidRPr="00C00CD3">
        <w:rPr>
          <w:rFonts w:ascii="Times New Roman" w:hAnsi="Times New Roman" w:cs="Times New Roman"/>
          <w:sz w:val="24"/>
          <w:szCs w:val="24"/>
          <w:u w:val="single"/>
        </w:rPr>
        <w:t xml:space="preserve">the </w:t>
      </w:r>
      <w:r w:rsidRPr="00C00CD3">
        <w:rPr>
          <w:rFonts w:ascii="Times New Roman" w:hAnsi="Times New Roman" w:cs="Times New Roman"/>
          <w:sz w:val="24"/>
          <w:szCs w:val="24"/>
          <w:u w:val="single"/>
        </w:rPr>
        <w:t>local school committee.</w:t>
      </w:r>
    </w:p>
    <w:p w:rsidR="002801F8" w:rsidRPr="004A1A76" w:rsidRDefault="00AC5D32" w:rsidP="002801F8">
      <w:pPr>
        <w:spacing w:line="240" w:lineRule="auto"/>
        <w:rPr>
          <w:rFonts w:ascii="Times New Roman" w:hAnsi="Times New Roman" w:cs="Times New Roman"/>
          <w:sz w:val="24"/>
          <w:szCs w:val="24"/>
        </w:rPr>
      </w:pPr>
      <w:r w:rsidRPr="00C00CD3">
        <w:rPr>
          <w:rFonts w:ascii="Times New Roman" w:hAnsi="Times New Roman" w:cs="Times New Roman"/>
          <w:sz w:val="24"/>
          <w:szCs w:val="24"/>
        </w:rPr>
        <w:t xml:space="preserve">The </w:t>
      </w:r>
      <w:r w:rsidR="004A1A76" w:rsidRPr="00C00CD3">
        <w:rPr>
          <w:rFonts w:ascii="Times New Roman" w:hAnsi="Times New Roman" w:cs="Times New Roman"/>
          <w:sz w:val="24"/>
          <w:szCs w:val="24"/>
        </w:rPr>
        <w:t xml:space="preserve">MIAA </w:t>
      </w:r>
      <w:r w:rsidR="00E13676" w:rsidRPr="00C00CD3">
        <w:rPr>
          <w:rFonts w:ascii="Times New Roman" w:hAnsi="Times New Roman" w:cs="Times New Roman"/>
          <w:sz w:val="24"/>
          <w:szCs w:val="24"/>
        </w:rPr>
        <w:t>will</w:t>
      </w:r>
      <w:r w:rsidR="004A1A76" w:rsidRPr="00C00CD3">
        <w:rPr>
          <w:rFonts w:ascii="Times New Roman" w:hAnsi="Times New Roman" w:cs="Times New Roman"/>
          <w:sz w:val="24"/>
          <w:szCs w:val="24"/>
        </w:rPr>
        <w:t xml:space="preserve"> develop a timeline for looking at data prior to the start of each season to determine which </w:t>
      </w:r>
      <w:r w:rsidR="005519E8" w:rsidRPr="00C00CD3">
        <w:rPr>
          <w:rFonts w:ascii="Times New Roman" w:hAnsi="Times New Roman" w:cs="Times New Roman"/>
          <w:sz w:val="24"/>
          <w:szCs w:val="24"/>
        </w:rPr>
        <w:t>color-coded designation</w:t>
      </w:r>
      <w:r w:rsidR="004A1A76" w:rsidRPr="00C00CD3">
        <w:rPr>
          <w:rFonts w:ascii="Times New Roman" w:hAnsi="Times New Roman" w:cs="Times New Roman"/>
          <w:sz w:val="24"/>
          <w:szCs w:val="24"/>
        </w:rPr>
        <w:t xml:space="preserve"> a district should fall into</w:t>
      </w:r>
      <w:r w:rsidR="007D33E9" w:rsidRPr="00C00CD3">
        <w:rPr>
          <w:rFonts w:ascii="Times New Roman" w:hAnsi="Times New Roman" w:cs="Times New Roman"/>
          <w:sz w:val="24"/>
          <w:szCs w:val="24"/>
        </w:rPr>
        <w:t xml:space="preserve"> for the purposes of engaging in sports</w:t>
      </w:r>
      <w:r w:rsidR="004A1A76" w:rsidRPr="00C00CD3">
        <w:rPr>
          <w:rFonts w:ascii="Times New Roman" w:hAnsi="Times New Roman" w:cs="Times New Roman"/>
          <w:sz w:val="24"/>
          <w:szCs w:val="24"/>
        </w:rPr>
        <w:t>. For example, the MIAA could determine a school’s color</w:t>
      </w:r>
      <w:r w:rsidR="005519E8" w:rsidRPr="00C00CD3">
        <w:rPr>
          <w:rFonts w:ascii="Times New Roman" w:hAnsi="Times New Roman" w:cs="Times New Roman"/>
          <w:sz w:val="24"/>
          <w:szCs w:val="24"/>
        </w:rPr>
        <w:t>-coded designation</w:t>
      </w:r>
      <w:r w:rsidR="004A1A76" w:rsidRPr="00C00CD3">
        <w:rPr>
          <w:rFonts w:ascii="Times New Roman" w:hAnsi="Times New Roman" w:cs="Times New Roman"/>
          <w:sz w:val="24"/>
          <w:szCs w:val="24"/>
        </w:rPr>
        <w:t xml:space="preserve">/eligibility on </w:t>
      </w:r>
      <w:r w:rsidRPr="00C00CD3">
        <w:rPr>
          <w:rFonts w:ascii="Times New Roman" w:hAnsi="Times New Roman" w:cs="Times New Roman"/>
          <w:sz w:val="24"/>
          <w:szCs w:val="24"/>
        </w:rPr>
        <w:t>September</w:t>
      </w:r>
      <w:r w:rsidR="004A1A76" w:rsidRPr="00C00CD3">
        <w:rPr>
          <w:rFonts w:ascii="Times New Roman" w:hAnsi="Times New Roman" w:cs="Times New Roman"/>
          <w:sz w:val="24"/>
          <w:szCs w:val="24"/>
        </w:rPr>
        <w:t xml:space="preserve"> 1 to determine initial eligibility and </w:t>
      </w:r>
      <w:r w:rsidRPr="00C00CD3">
        <w:rPr>
          <w:rFonts w:ascii="Times New Roman" w:hAnsi="Times New Roman" w:cs="Times New Roman"/>
          <w:sz w:val="24"/>
          <w:szCs w:val="24"/>
        </w:rPr>
        <w:t xml:space="preserve">check </w:t>
      </w:r>
      <w:r w:rsidR="004A1A76" w:rsidRPr="00C00CD3">
        <w:rPr>
          <w:rFonts w:ascii="Times New Roman" w:hAnsi="Times New Roman" w:cs="Times New Roman"/>
          <w:sz w:val="24"/>
          <w:szCs w:val="24"/>
        </w:rPr>
        <w:t xml:space="preserve">again on October 1 to determine if </w:t>
      </w:r>
      <w:r w:rsidRPr="00C00CD3">
        <w:rPr>
          <w:rFonts w:ascii="Times New Roman" w:hAnsi="Times New Roman" w:cs="Times New Roman"/>
          <w:sz w:val="24"/>
          <w:szCs w:val="24"/>
        </w:rPr>
        <w:t>the school</w:t>
      </w:r>
      <w:r w:rsidR="004A1A76" w:rsidRPr="00C00CD3">
        <w:rPr>
          <w:rFonts w:ascii="Times New Roman" w:hAnsi="Times New Roman" w:cs="Times New Roman"/>
          <w:sz w:val="24"/>
          <w:szCs w:val="24"/>
        </w:rPr>
        <w:t xml:space="preserve"> remain</w:t>
      </w:r>
      <w:r w:rsidRPr="00C00CD3">
        <w:rPr>
          <w:rFonts w:ascii="Times New Roman" w:hAnsi="Times New Roman" w:cs="Times New Roman"/>
          <w:sz w:val="24"/>
          <w:szCs w:val="24"/>
        </w:rPr>
        <w:t xml:space="preserve">s </w:t>
      </w:r>
      <w:r w:rsidR="004A1A76" w:rsidRPr="00C00CD3">
        <w:rPr>
          <w:rFonts w:ascii="Times New Roman" w:hAnsi="Times New Roman" w:cs="Times New Roman"/>
          <w:sz w:val="24"/>
          <w:szCs w:val="24"/>
        </w:rPr>
        <w:t>eligible to participate in the fall season.</w:t>
      </w:r>
    </w:p>
    <w:p w:rsidR="004A1A76" w:rsidRPr="004A1A76" w:rsidRDefault="004A1A76" w:rsidP="002801F8">
      <w:pPr>
        <w:spacing w:line="240" w:lineRule="auto"/>
        <w:rPr>
          <w:rFonts w:ascii="Times New Roman" w:hAnsi="Times New Roman" w:cs="Times New Roman"/>
          <w:sz w:val="24"/>
          <w:szCs w:val="24"/>
        </w:rPr>
      </w:pPr>
    </w:p>
    <w:sectPr w:rsidR="004A1A76" w:rsidRPr="004A1A76" w:rsidSect="002801F8">
      <w:headerReference w:type="default" r:id="rId2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185" w:rsidRDefault="00877185">
      <w:pPr>
        <w:spacing w:after="0" w:line="240" w:lineRule="auto"/>
      </w:pPr>
      <w:r>
        <w:separator/>
      </w:r>
    </w:p>
  </w:endnote>
  <w:endnote w:type="continuationSeparator" w:id="0">
    <w:p w:rsidR="00877185" w:rsidRDefault="00877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185" w:rsidRDefault="00877185">
      <w:pPr>
        <w:spacing w:after="0" w:line="240" w:lineRule="auto"/>
      </w:pPr>
      <w:r>
        <w:separator/>
      </w:r>
    </w:p>
  </w:footnote>
  <w:footnote w:type="continuationSeparator" w:id="0">
    <w:p w:rsidR="00877185" w:rsidRDefault="0087718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E8" w:rsidRPr="00315F65" w:rsidRDefault="00244DD6" w:rsidP="00315F65">
    <w:pPr>
      <w:pStyle w:val="Header"/>
      <w:jc w:val="center"/>
      <w:rPr>
        <w:i/>
        <w:iCs/>
        <w:color w:val="FF000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1690D"/>
    <w:multiLevelType w:val="hybridMultilevel"/>
    <w:tmpl w:val="A9FE2396"/>
    <w:lvl w:ilvl="0" w:tplc="77FC6C96">
      <w:start w:val="1"/>
      <w:numFmt w:val="bullet"/>
      <w:lvlText w:val="•"/>
      <w:lvlJc w:val="left"/>
      <w:pPr>
        <w:tabs>
          <w:tab w:val="num" w:pos="720"/>
        </w:tabs>
        <w:ind w:left="720" w:hanging="360"/>
      </w:pPr>
      <w:rPr>
        <w:rFonts w:ascii="Arial" w:hAnsi="Arial" w:hint="default"/>
      </w:rPr>
    </w:lvl>
    <w:lvl w:ilvl="1" w:tplc="238C04BE" w:tentative="1">
      <w:start w:val="1"/>
      <w:numFmt w:val="bullet"/>
      <w:lvlText w:val="•"/>
      <w:lvlJc w:val="left"/>
      <w:pPr>
        <w:tabs>
          <w:tab w:val="num" w:pos="1440"/>
        </w:tabs>
        <w:ind w:left="1440" w:hanging="360"/>
      </w:pPr>
      <w:rPr>
        <w:rFonts w:ascii="Arial" w:hAnsi="Arial" w:hint="default"/>
      </w:rPr>
    </w:lvl>
    <w:lvl w:ilvl="2" w:tplc="4E6AB746" w:tentative="1">
      <w:start w:val="1"/>
      <w:numFmt w:val="bullet"/>
      <w:lvlText w:val="•"/>
      <w:lvlJc w:val="left"/>
      <w:pPr>
        <w:tabs>
          <w:tab w:val="num" w:pos="2160"/>
        </w:tabs>
        <w:ind w:left="2160" w:hanging="360"/>
      </w:pPr>
      <w:rPr>
        <w:rFonts w:ascii="Arial" w:hAnsi="Arial" w:hint="default"/>
      </w:rPr>
    </w:lvl>
    <w:lvl w:ilvl="3" w:tplc="8D846D68" w:tentative="1">
      <w:start w:val="1"/>
      <w:numFmt w:val="bullet"/>
      <w:lvlText w:val="•"/>
      <w:lvlJc w:val="left"/>
      <w:pPr>
        <w:tabs>
          <w:tab w:val="num" w:pos="2880"/>
        </w:tabs>
        <w:ind w:left="2880" w:hanging="360"/>
      </w:pPr>
      <w:rPr>
        <w:rFonts w:ascii="Arial" w:hAnsi="Arial" w:hint="default"/>
      </w:rPr>
    </w:lvl>
    <w:lvl w:ilvl="4" w:tplc="BA58669C" w:tentative="1">
      <w:start w:val="1"/>
      <w:numFmt w:val="bullet"/>
      <w:lvlText w:val="•"/>
      <w:lvlJc w:val="left"/>
      <w:pPr>
        <w:tabs>
          <w:tab w:val="num" w:pos="3600"/>
        </w:tabs>
        <w:ind w:left="3600" w:hanging="360"/>
      </w:pPr>
      <w:rPr>
        <w:rFonts w:ascii="Arial" w:hAnsi="Arial" w:hint="default"/>
      </w:rPr>
    </w:lvl>
    <w:lvl w:ilvl="5" w:tplc="D1E86CD8" w:tentative="1">
      <w:start w:val="1"/>
      <w:numFmt w:val="bullet"/>
      <w:lvlText w:val="•"/>
      <w:lvlJc w:val="left"/>
      <w:pPr>
        <w:tabs>
          <w:tab w:val="num" w:pos="4320"/>
        </w:tabs>
        <w:ind w:left="4320" w:hanging="360"/>
      </w:pPr>
      <w:rPr>
        <w:rFonts w:ascii="Arial" w:hAnsi="Arial" w:hint="default"/>
      </w:rPr>
    </w:lvl>
    <w:lvl w:ilvl="6" w:tplc="3CC84784" w:tentative="1">
      <w:start w:val="1"/>
      <w:numFmt w:val="bullet"/>
      <w:lvlText w:val="•"/>
      <w:lvlJc w:val="left"/>
      <w:pPr>
        <w:tabs>
          <w:tab w:val="num" w:pos="5040"/>
        </w:tabs>
        <w:ind w:left="5040" w:hanging="360"/>
      </w:pPr>
      <w:rPr>
        <w:rFonts w:ascii="Arial" w:hAnsi="Arial" w:hint="default"/>
      </w:rPr>
    </w:lvl>
    <w:lvl w:ilvl="7" w:tplc="0298C3EE" w:tentative="1">
      <w:start w:val="1"/>
      <w:numFmt w:val="bullet"/>
      <w:lvlText w:val="•"/>
      <w:lvlJc w:val="left"/>
      <w:pPr>
        <w:tabs>
          <w:tab w:val="num" w:pos="5760"/>
        </w:tabs>
        <w:ind w:left="5760" w:hanging="360"/>
      </w:pPr>
      <w:rPr>
        <w:rFonts w:ascii="Arial" w:hAnsi="Arial" w:hint="default"/>
      </w:rPr>
    </w:lvl>
    <w:lvl w:ilvl="8" w:tplc="3DB6BF3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4226E"/>
    <w:rsid w:val="00002581"/>
    <w:rsid w:val="00014D59"/>
    <w:rsid w:val="00025651"/>
    <w:rsid w:val="00027798"/>
    <w:rsid w:val="00051C66"/>
    <w:rsid w:val="00065984"/>
    <w:rsid w:val="0006689E"/>
    <w:rsid w:val="00076035"/>
    <w:rsid w:val="000A484E"/>
    <w:rsid w:val="000C6A2B"/>
    <w:rsid w:val="000D1E7A"/>
    <w:rsid w:val="000F05F9"/>
    <w:rsid w:val="000F7F28"/>
    <w:rsid w:val="0010574B"/>
    <w:rsid w:val="001061D4"/>
    <w:rsid w:val="00107F7A"/>
    <w:rsid w:val="00112C82"/>
    <w:rsid w:val="00114F36"/>
    <w:rsid w:val="00140820"/>
    <w:rsid w:val="00141AAF"/>
    <w:rsid w:val="00153018"/>
    <w:rsid w:val="00182E65"/>
    <w:rsid w:val="00191753"/>
    <w:rsid w:val="001929B2"/>
    <w:rsid w:val="001A0204"/>
    <w:rsid w:val="001C1933"/>
    <w:rsid w:val="001C4620"/>
    <w:rsid w:val="001D2096"/>
    <w:rsid w:val="001E1378"/>
    <w:rsid w:val="001E145A"/>
    <w:rsid w:val="001F38CC"/>
    <w:rsid w:val="002043AA"/>
    <w:rsid w:val="00210C12"/>
    <w:rsid w:val="002111F1"/>
    <w:rsid w:val="0022116E"/>
    <w:rsid w:val="00244C45"/>
    <w:rsid w:val="00244DD6"/>
    <w:rsid w:val="00272310"/>
    <w:rsid w:val="002801A7"/>
    <w:rsid w:val="002801F8"/>
    <w:rsid w:val="00283B30"/>
    <w:rsid w:val="0028513B"/>
    <w:rsid w:val="002E55E9"/>
    <w:rsid w:val="002F63AE"/>
    <w:rsid w:val="00315F65"/>
    <w:rsid w:val="0032236F"/>
    <w:rsid w:val="0032380D"/>
    <w:rsid w:val="00333373"/>
    <w:rsid w:val="00345016"/>
    <w:rsid w:val="00346C7B"/>
    <w:rsid w:val="00352B9D"/>
    <w:rsid w:val="003856B7"/>
    <w:rsid w:val="003A3999"/>
    <w:rsid w:val="003B4BEA"/>
    <w:rsid w:val="003D05F9"/>
    <w:rsid w:val="003F3133"/>
    <w:rsid w:val="00416227"/>
    <w:rsid w:val="00425967"/>
    <w:rsid w:val="004339C0"/>
    <w:rsid w:val="0045618C"/>
    <w:rsid w:val="004A1A76"/>
    <w:rsid w:val="004B3289"/>
    <w:rsid w:val="004D15CD"/>
    <w:rsid w:val="004F52D9"/>
    <w:rsid w:val="004F6720"/>
    <w:rsid w:val="00503BD4"/>
    <w:rsid w:val="0052498A"/>
    <w:rsid w:val="00525F9C"/>
    <w:rsid w:val="005519E8"/>
    <w:rsid w:val="00553048"/>
    <w:rsid w:val="00560AF8"/>
    <w:rsid w:val="005A35D2"/>
    <w:rsid w:val="005B5AA2"/>
    <w:rsid w:val="005B68C2"/>
    <w:rsid w:val="005D5DD9"/>
    <w:rsid w:val="00603E34"/>
    <w:rsid w:val="00610BF7"/>
    <w:rsid w:val="0061468E"/>
    <w:rsid w:val="00617E14"/>
    <w:rsid w:val="0062270A"/>
    <w:rsid w:val="006250E5"/>
    <w:rsid w:val="006310CE"/>
    <w:rsid w:val="00644995"/>
    <w:rsid w:val="00655217"/>
    <w:rsid w:val="00657FF6"/>
    <w:rsid w:val="0067427A"/>
    <w:rsid w:val="0069039D"/>
    <w:rsid w:val="006B49B1"/>
    <w:rsid w:val="006D1AAE"/>
    <w:rsid w:val="006D4B79"/>
    <w:rsid w:val="006E5A4B"/>
    <w:rsid w:val="006F36E4"/>
    <w:rsid w:val="006F72B8"/>
    <w:rsid w:val="00710E1D"/>
    <w:rsid w:val="00711E12"/>
    <w:rsid w:val="00714FC9"/>
    <w:rsid w:val="007450FC"/>
    <w:rsid w:val="007745F8"/>
    <w:rsid w:val="00775685"/>
    <w:rsid w:val="007A7F10"/>
    <w:rsid w:val="007B51F3"/>
    <w:rsid w:val="007D33E9"/>
    <w:rsid w:val="00807816"/>
    <w:rsid w:val="00816F8B"/>
    <w:rsid w:val="0082058B"/>
    <w:rsid w:val="008232B4"/>
    <w:rsid w:val="00823E82"/>
    <w:rsid w:val="0083630E"/>
    <w:rsid w:val="0084430A"/>
    <w:rsid w:val="00877185"/>
    <w:rsid w:val="008815F9"/>
    <w:rsid w:val="00887A14"/>
    <w:rsid w:val="008937E5"/>
    <w:rsid w:val="008B38FF"/>
    <w:rsid w:val="008D544B"/>
    <w:rsid w:val="00904ED8"/>
    <w:rsid w:val="00905CE4"/>
    <w:rsid w:val="00914914"/>
    <w:rsid w:val="00945D36"/>
    <w:rsid w:val="00951E11"/>
    <w:rsid w:val="009A3EB5"/>
    <w:rsid w:val="009B6D09"/>
    <w:rsid w:val="009E007C"/>
    <w:rsid w:val="009E3E5A"/>
    <w:rsid w:val="00A438D7"/>
    <w:rsid w:val="00A50D5E"/>
    <w:rsid w:val="00A7384F"/>
    <w:rsid w:val="00A92F45"/>
    <w:rsid w:val="00A93943"/>
    <w:rsid w:val="00AB19DE"/>
    <w:rsid w:val="00AC52D9"/>
    <w:rsid w:val="00AC5D32"/>
    <w:rsid w:val="00AF164E"/>
    <w:rsid w:val="00B07375"/>
    <w:rsid w:val="00B526A6"/>
    <w:rsid w:val="00B60E6B"/>
    <w:rsid w:val="00B622CC"/>
    <w:rsid w:val="00B721E4"/>
    <w:rsid w:val="00B8383C"/>
    <w:rsid w:val="00B9117E"/>
    <w:rsid w:val="00B94B1F"/>
    <w:rsid w:val="00BA0B8B"/>
    <w:rsid w:val="00BD0E24"/>
    <w:rsid w:val="00BE160B"/>
    <w:rsid w:val="00BE56D7"/>
    <w:rsid w:val="00C00CD3"/>
    <w:rsid w:val="00C36245"/>
    <w:rsid w:val="00C4226E"/>
    <w:rsid w:val="00C609FE"/>
    <w:rsid w:val="00C730E3"/>
    <w:rsid w:val="00C9165F"/>
    <w:rsid w:val="00CB5064"/>
    <w:rsid w:val="00CB703B"/>
    <w:rsid w:val="00D11802"/>
    <w:rsid w:val="00D314F6"/>
    <w:rsid w:val="00D66D63"/>
    <w:rsid w:val="00D94A93"/>
    <w:rsid w:val="00D97F4A"/>
    <w:rsid w:val="00DA1C5D"/>
    <w:rsid w:val="00DD2B3A"/>
    <w:rsid w:val="00DD46DB"/>
    <w:rsid w:val="00DD7B03"/>
    <w:rsid w:val="00E13676"/>
    <w:rsid w:val="00E14088"/>
    <w:rsid w:val="00E14DF5"/>
    <w:rsid w:val="00E35B45"/>
    <w:rsid w:val="00E40EA1"/>
    <w:rsid w:val="00E74111"/>
    <w:rsid w:val="00E8385F"/>
    <w:rsid w:val="00E906FE"/>
    <w:rsid w:val="00E91B59"/>
    <w:rsid w:val="00E92214"/>
    <w:rsid w:val="00EC4F2B"/>
    <w:rsid w:val="00EE2CF5"/>
    <w:rsid w:val="00F1069B"/>
    <w:rsid w:val="00FA1967"/>
    <w:rsid w:val="00FA1DED"/>
    <w:rsid w:val="00FB7C80"/>
    <w:rsid w:val="00FC0B50"/>
    <w:rsid w:val="00FC6852"/>
    <w:rsid w:val="00FE1C25"/>
    <w:rsid w:val="00FF47F7"/>
  </w:rsids>
  <m:mathPr>
    <m:mathFont m:val="Segoe UI"/>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E"/>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42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26E"/>
  </w:style>
  <w:style w:type="paragraph" w:styleId="Footer">
    <w:name w:val="footer"/>
    <w:basedOn w:val="Normal"/>
    <w:link w:val="FooterChar"/>
    <w:uiPriority w:val="99"/>
    <w:unhideWhenUsed/>
    <w:rsid w:val="00C42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26E"/>
  </w:style>
  <w:style w:type="paragraph" w:styleId="ListParagraph">
    <w:name w:val="List Paragraph"/>
    <w:basedOn w:val="Normal"/>
    <w:uiPriority w:val="34"/>
    <w:qFormat/>
    <w:rsid w:val="00C4226E"/>
    <w:pPr>
      <w:ind w:left="720"/>
      <w:contextualSpacing/>
    </w:pPr>
  </w:style>
  <w:style w:type="character" w:styleId="CommentReference">
    <w:name w:val="annotation reference"/>
    <w:basedOn w:val="DefaultParagraphFont"/>
    <w:uiPriority w:val="99"/>
    <w:semiHidden/>
    <w:unhideWhenUsed/>
    <w:rsid w:val="00655217"/>
    <w:rPr>
      <w:sz w:val="16"/>
      <w:szCs w:val="16"/>
    </w:rPr>
  </w:style>
  <w:style w:type="paragraph" w:styleId="CommentText">
    <w:name w:val="annotation text"/>
    <w:basedOn w:val="Normal"/>
    <w:link w:val="CommentTextChar"/>
    <w:uiPriority w:val="99"/>
    <w:semiHidden/>
    <w:unhideWhenUsed/>
    <w:rsid w:val="00655217"/>
    <w:pPr>
      <w:spacing w:line="240" w:lineRule="auto"/>
    </w:pPr>
    <w:rPr>
      <w:sz w:val="20"/>
      <w:szCs w:val="20"/>
    </w:rPr>
  </w:style>
  <w:style w:type="character" w:customStyle="1" w:styleId="CommentTextChar">
    <w:name w:val="Comment Text Char"/>
    <w:basedOn w:val="DefaultParagraphFont"/>
    <w:link w:val="CommentText"/>
    <w:uiPriority w:val="99"/>
    <w:semiHidden/>
    <w:rsid w:val="00655217"/>
    <w:rPr>
      <w:sz w:val="20"/>
      <w:szCs w:val="20"/>
    </w:rPr>
  </w:style>
  <w:style w:type="paragraph" w:styleId="CommentSubject">
    <w:name w:val="annotation subject"/>
    <w:basedOn w:val="CommentText"/>
    <w:next w:val="CommentText"/>
    <w:link w:val="CommentSubjectChar"/>
    <w:uiPriority w:val="99"/>
    <w:semiHidden/>
    <w:unhideWhenUsed/>
    <w:rsid w:val="00655217"/>
    <w:rPr>
      <w:b/>
      <w:bCs/>
    </w:rPr>
  </w:style>
  <w:style w:type="character" w:customStyle="1" w:styleId="CommentSubjectChar">
    <w:name w:val="Comment Subject Char"/>
    <w:basedOn w:val="CommentTextChar"/>
    <w:link w:val="CommentSubject"/>
    <w:uiPriority w:val="99"/>
    <w:semiHidden/>
    <w:rsid w:val="00655217"/>
    <w:rPr>
      <w:b/>
      <w:bCs/>
      <w:sz w:val="20"/>
      <w:szCs w:val="20"/>
    </w:rPr>
  </w:style>
  <w:style w:type="paragraph" w:styleId="BalloonText">
    <w:name w:val="Balloon Text"/>
    <w:basedOn w:val="Normal"/>
    <w:link w:val="BalloonTextChar"/>
    <w:uiPriority w:val="99"/>
    <w:semiHidden/>
    <w:unhideWhenUsed/>
    <w:rsid w:val="006552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217"/>
    <w:rPr>
      <w:rFonts w:ascii="Times New Roman" w:hAnsi="Times New Roman" w:cs="Times New Roman"/>
      <w:sz w:val="18"/>
      <w:szCs w:val="18"/>
    </w:rPr>
  </w:style>
  <w:style w:type="table" w:styleId="TableGrid">
    <w:name w:val="Table Grid"/>
    <w:basedOn w:val="TableNormal"/>
    <w:uiPriority w:val="39"/>
    <w:rsid w:val="00140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61D4"/>
    <w:rPr>
      <w:color w:val="0000FF"/>
      <w:u w:val="single"/>
    </w:rPr>
  </w:style>
  <w:style w:type="paragraph" w:customStyle="1" w:styleId="xmsonormal">
    <w:name w:val="x_msonormal"/>
    <w:basedOn w:val="Normal"/>
    <w:rsid w:val="001061D4"/>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A92F45"/>
    <w:rPr>
      <w:color w:val="605E5C"/>
      <w:shd w:val="clear" w:color="auto" w:fill="E1DFDD"/>
    </w:rPr>
  </w:style>
  <w:style w:type="table" w:customStyle="1" w:styleId="ListTable1LightAccent5">
    <w:name w:val="List Table 1 Light Accent 5"/>
    <w:basedOn w:val="TableNormal"/>
    <w:uiPriority w:val="46"/>
    <w:rsid w:val="0082058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C36245"/>
    <w:rPr>
      <w:color w:val="954F72" w:themeColor="followedHyperlink"/>
      <w:u w:val="single"/>
    </w:rPr>
  </w:style>
  <w:style w:type="paragraph" w:styleId="Revision">
    <w:name w:val="Revision"/>
    <w:hidden/>
    <w:uiPriority w:val="99"/>
    <w:semiHidden/>
    <w:rsid w:val="0052498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1119">
      <w:bodyDiv w:val="1"/>
      <w:marLeft w:val="0"/>
      <w:marRight w:val="0"/>
      <w:marTop w:val="0"/>
      <w:marBottom w:val="0"/>
      <w:divBdr>
        <w:top w:val="none" w:sz="0" w:space="0" w:color="auto"/>
        <w:left w:val="none" w:sz="0" w:space="0" w:color="auto"/>
        <w:bottom w:val="none" w:sz="0" w:space="0" w:color="auto"/>
        <w:right w:val="none" w:sz="0" w:space="0" w:color="auto"/>
      </w:divBdr>
    </w:div>
    <w:div w:id="652215938">
      <w:bodyDiv w:val="1"/>
      <w:marLeft w:val="0"/>
      <w:marRight w:val="0"/>
      <w:marTop w:val="0"/>
      <w:marBottom w:val="0"/>
      <w:divBdr>
        <w:top w:val="none" w:sz="0" w:space="0" w:color="auto"/>
        <w:left w:val="none" w:sz="0" w:space="0" w:color="auto"/>
        <w:bottom w:val="none" w:sz="0" w:space="0" w:color="auto"/>
        <w:right w:val="none" w:sz="0" w:space="0" w:color="auto"/>
      </w:divBdr>
    </w:div>
    <w:div w:id="1239099120">
      <w:bodyDiv w:val="1"/>
      <w:marLeft w:val="0"/>
      <w:marRight w:val="0"/>
      <w:marTop w:val="0"/>
      <w:marBottom w:val="0"/>
      <w:divBdr>
        <w:top w:val="none" w:sz="0" w:space="0" w:color="auto"/>
        <w:left w:val="none" w:sz="0" w:space="0" w:color="auto"/>
        <w:bottom w:val="none" w:sz="0" w:space="0" w:color="auto"/>
        <w:right w:val="none" w:sz="0" w:space="0" w:color="auto"/>
      </w:divBdr>
    </w:div>
    <w:div w:id="1471902686">
      <w:bodyDiv w:val="1"/>
      <w:marLeft w:val="0"/>
      <w:marRight w:val="0"/>
      <w:marTop w:val="0"/>
      <w:marBottom w:val="0"/>
      <w:divBdr>
        <w:top w:val="none" w:sz="0" w:space="0" w:color="auto"/>
        <w:left w:val="none" w:sz="0" w:space="0" w:color="auto"/>
        <w:bottom w:val="none" w:sz="0" w:space="0" w:color="auto"/>
        <w:right w:val="none" w:sz="0" w:space="0" w:color="auto"/>
      </w:divBdr>
    </w:div>
    <w:div w:id="1476490576">
      <w:bodyDiv w:val="1"/>
      <w:marLeft w:val="0"/>
      <w:marRight w:val="0"/>
      <w:marTop w:val="0"/>
      <w:marBottom w:val="0"/>
      <w:divBdr>
        <w:top w:val="none" w:sz="0" w:space="0" w:color="auto"/>
        <w:left w:val="none" w:sz="0" w:space="0" w:color="auto"/>
        <w:bottom w:val="none" w:sz="0" w:space="0" w:color="auto"/>
        <w:right w:val="none" w:sz="0" w:space="0" w:color="auto"/>
      </w:divBdr>
    </w:div>
    <w:div w:id="1682126321">
      <w:bodyDiv w:val="1"/>
      <w:marLeft w:val="0"/>
      <w:marRight w:val="0"/>
      <w:marTop w:val="0"/>
      <w:marBottom w:val="0"/>
      <w:divBdr>
        <w:top w:val="none" w:sz="0" w:space="0" w:color="auto"/>
        <w:left w:val="none" w:sz="0" w:space="0" w:color="auto"/>
        <w:bottom w:val="none" w:sz="0" w:space="0" w:color="auto"/>
        <w:right w:val="none" w:sz="0" w:space="0" w:color="auto"/>
      </w:divBdr>
    </w:div>
    <w:div w:id="1759403020">
      <w:bodyDiv w:val="1"/>
      <w:marLeft w:val="0"/>
      <w:marRight w:val="0"/>
      <w:marTop w:val="0"/>
      <w:marBottom w:val="0"/>
      <w:divBdr>
        <w:top w:val="none" w:sz="0" w:space="0" w:color="auto"/>
        <w:left w:val="none" w:sz="0" w:space="0" w:color="auto"/>
        <w:bottom w:val="none" w:sz="0" w:space="0" w:color="auto"/>
        <w:right w:val="none" w:sz="0" w:space="0" w:color="auto"/>
      </w:divBdr>
    </w:div>
    <w:div w:id="18902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mass.gov/doc/sports-compliance-attestation/download" TargetMode="External"/><Relationship Id="rId21" Type="http://schemas.openxmlformats.org/officeDocument/2006/relationships/hyperlink" Target="https://www.mass.gov/info-details/covid-19-response-reporting"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hyperlink" Target="https://www.mass.gov/doc/safety-standards-for-youth-and-adult-amateur-sports-activities-phase-iii-step-1/download" TargetMode="External"/><Relationship Id="rId14" Type="http://schemas.openxmlformats.org/officeDocument/2006/relationships/hyperlink" Target="https://www.mass.gov/doc/sports-activity-level-assessment-framework/download" TargetMode="External"/><Relationship Id="rId15" Type="http://schemas.openxmlformats.org/officeDocument/2006/relationships/hyperlink" Target="https://www.mass.gov/doc/sports-compliance-attestation/download" TargetMode="External"/><Relationship Id="rId16" Type="http://schemas.openxmlformats.org/officeDocument/2006/relationships/hyperlink" Target="https://www.mass.gov/doc/sports-activity-level-assessment-framework/download" TargetMode="External"/><Relationship Id="rId17" Type="http://schemas.openxmlformats.org/officeDocument/2006/relationships/hyperlink" Target="https://www.mass.gov/doc/sports-activity-level-assessment-framework/download" TargetMode="External"/><Relationship Id="rId18" Type="http://schemas.openxmlformats.org/officeDocument/2006/relationships/hyperlink" Target="https://www.mass.gov/doc/sports-compliance-attestation/download" TargetMode="External"/><Relationship Id="rId19" Type="http://schemas.openxmlformats.org/officeDocument/2006/relationships/hyperlink" Target="https://www.mass.gov/doc/sports-activity-level-assessment-framework/download"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DESE-231-63719</_dlc_DocId>
    <_dlc_DocIdUrl xmlns="733efe1c-5bbe-4968-87dc-d400e65c879f">
      <Url>https://sharepoint.doemass.org/ese/webteam/cps/_layouts/DocIdRedir.aspx?ID=DESE-231-63719</Url>
      <Description>DESE-231-63719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B2B1A-3603-42C5-98C8-809AF5C363D9}">
  <ds:schemaRefs>
    <ds:schemaRef ds:uri="http://schemas.microsoft.com/sharepoint/events"/>
  </ds:schemaRefs>
</ds:datastoreItem>
</file>

<file path=customXml/itemProps2.xml><?xml version="1.0" encoding="utf-8"?>
<ds:datastoreItem xmlns:ds="http://schemas.openxmlformats.org/officeDocument/2006/customXml" ds:itemID="{A986598F-C758-41C0-AD87-1BD2DF9418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FF4CE97-527F-4D7C-9C26-6BBE24B84558}">
  <ds:schemaRefs>
    <ds:schemaRef ds:uri="http://schemas.microsoft.com/sharepoint/v3/contenttype/forms"/>
  </ds:schemaRefs>
</ds:datastoreItem>
</file>

<file path=customXml/itemProps4.xml><?xml version="1.0" encoding="utf-8"?>
<ds:datastoreItem xmlns:ds="http://schemas.openxmlformats.org/officeDocument/2006/customXml" ds:itemID="{60B38F94-BFC1-4112-AD3E-3E1843A52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7243</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Joint Guidance on Modified Sports Seasons for School Year 2020-21, </vt:lpstr>
    </vt:vector>
  </TitlesOfParts>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Guidance on Modified Sports Seasons for School Year 2020-21, August 18, 2020</dc:title>
  <dc:subject/>
  <dc:creator>DESE</dc:creator>
  <cp:keywords/>
  <dc:description/>
  <cp:lastModifiedBy>Stephanie Fisk</cp:lastModifiedBy>
  <cp:revision>2</cp:revision>
  <dcterms:created xsi:type="dcterms:W3CDTF">2020-08-25T11:59:00Z</dcterms:created>
  <dcterms:modified xsi:type="dcterms:W3CDTF">2020-08-25T11:59:00Z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2020</vt:lpwstr>
  </property>
</Properties>
</file>